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EF" w:rsidRDefault="008149EF" w:rsidP="00B3728F">
      <w:pPr>
        <w:spacing w:after="0" w:line="360" w:lineRule="auto"/>
        <w:rPr>
          <w:rFonts w:ascii="Times New Roman" w:hAnsi="Times New Roman" w:cs="Times New Roman"/>
          <w:sz w:val="24"/>
          <w:szCs w:val="24"/>
        </w:rPr>
      </w:pPr>
      <w:r>
        <w:rPr>
          <w:noProof/>
          <w:lang w:eastAsia="es-DO"/>
        </w:rPr>
        <w:drawing>
          <wp:anchor distT="0" distB="0" distL="114300" distR="114300" simplePos="0" relativeHeight="251659264" behindDoc="0" locked="0" layoutInCell="1" allowOverlap="1">
            <wp:simplePos x="0" y="0"/>
            <wp:positionH relativeFrom="margin">
              <wp:align>center</wp:align>
            </wp:positionH>
            <wp:positionV relativeFrom="paragraph">
              <wp:posOffset>331</wp:posOffset>
            </wp:positionV>
            <wp:extent cx="3063240" cy="1811020"/>
            <wp:effectExtent l="0" t="0" r="3810" b="0"/>
            <wp:wrapSquare wrapText="bothSides"/>
            <wp:docPr id="27" name="Pictur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900" b="8109"/>
                    <a:stretch/>
                  </pic:blipFill>
                  <pic:spPr bwMode="auto">
                    <a:xfrm>
                      <a:off x="0" y="0"/>
                      <a:ext cx="3063240" cy="1811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149EF" w:rsidRDefault="008149EF" w:rsidP="00B3728F">
      <w:pPr>
        <w:spacing w:after="0" w:line="360" w:lineRule="auto"/>
        <w:rPr>
          <w:rFonts w:ascii="Times New Roman" w:hAnsi="Times New Roman" w:cs="Times New Roman"/>
          <w:sz w:val="24"/>
          <w:szCs w:val="24"/>
        </w:rPr>
      </w:pPr>
    </w:p>
    <w:p w:rsidR="008149EF" w:rsidRDefault="008149EF" w:rsidP="00B3728F">
      <w:pPr>
        <w:spacing w:after="0" w:line="360" w:lineRule="auto"/>
        <w:rPr>
          <w:rFonts w:ascii="Times New Roman" w:hAnsi="Times New Roman" w:cs="Times New Roman"/>
          <w:sz w:val="24"/>
          <w:szCs w:val="24"/>
        </w:rPr>
      </w:pPr>
    </w:p>
    <w:p w:rsidR="008149EF" w:rsidRDefault="008149EF" w:rsidP="00B3728F">
      <w:pPr>
        <w:spacing w:after="0" w:line="360" w:lineRule="auto"/>
        <w:rPr>
          <w:rFonts w:ascii="Times New Roman" w:hAnsi="Times New Roman" w:cs="Times New Roman"/>
          <w:sz w:val="24"/>
          <w:szCs w:val="24"/>
        </w:rPr>
      </w:pPr>
    </w:p>
    <w:p w:rsidR="008149EF" w:rsidRDefault="008149EF" w:rsidP="00B3728F">
      <w:pPr>
        <w:spacing w:after="0" w:line="360" w:lineRule="auto"/>
        <w:rPr>
          <w:rFonts w:ascii="Times New Roman" w:hAnsi="Times New Roman" w:cs="Times New Roman"/>
          <w:sz w:val="24"/>
          <w:szCs w:val="24"/>
        </w:rPr>
      </w:pPr>
    </w:p>
    <w:p w:rsidR="00F72704" w:rsidRPr="00B3728F" w:rsidRDefault="00F72704" w:rsidP="00B3728F">
      <w:pPr>
        <w:spacing w:after="0" w:line="360" w:lineRule="auto"/>
        <w:rPr>
          <w:rFonts w:ascii="Times New Roman" w:hAnsi="Times New Roman" w:cs="Times New Roman"/>
          <w:sz w:val="24"/>
          <w:szCs w:val="24"/>
        </w:rPr>
      </w:pPr>
    </w:p>
    <w:p w:rsidR="0087307A" w:rsidRDefault="0087307A"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661D23" w:rsidRDefault="00661D23" w:rsidP="00B3728F">
      <w:pPr>
        <w:spacing w:after="0" w:line="360" w:lineRule="auto"/>
        <w:jc w:val="both"/>
        <w:rPr>
          <w:rFonts w:ascii="Times New Roman" w:hAnsi="Times New Roman" w:cs="Times New Roman"/>
          <w:b/>
          <w:bCs/>
          <w:sz w:val="24"/>
          <w:szCs w:val="24"/>
        </w:rPr>
      </w:pPr>
    </w:p>
    <w:p w:rsidR="00661D23" w:rsidRDefault="00661D23"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661D23" w:rsidP="00661D23">
      <w:pPr>
        <w:spacing w:after="0" w:line="360" w:lineRule="auto"/>
        <w:jc w:val="center"/>
        <w:rPr>
          <w:rFonts w:ascii="Times New Roman" w:hAnsi="Times New Roman" w:cs="Times New Roman"/>
          <w:b/>
          <w:bCs/>
          <w:sz w:val="44"/>
          <w:szCs w:val="44"/>
        </w:rPr>
      </w:pPr>
      <w:r w:rsidRPr="00661D23">
        <w:rPr>
          <w:rFonts w:ascii="Times New Roman" w:hAnsi="Times New Roman" w:cs="Times New Roman"/>
          <w:b/>
          <w:bCs/>
          <w:sz w:val="44"/>
          <w:szCs w:val="44"/>
        </w:rPr>
        <w:t xml:space="preserve">Informe </w:t>
      </w:r>
      <w:r w:rsidR="00535156">
        <w:rPr>
          <w:rFonts w:ascii="Times New Roman" w:hAnsi="Times New Roman" w:cs="Times New Roman"/>
          <w:b/>
          <w:bCs/>
          <w:sz w:val="44"/>
          <w:szCs w:val="44"/>
        </w:rPr>
        <w:t xml:space="preserve">Trimestral </w:t>
      </w:r>
      <w:r>
        <w:rPr>
          <w:rFonts w:ascii="Times New Roman" w:hAnsi="Times New Roman" w:cs="Times New Roman"/>
          <w:b/>
          <w:bCs/>
          <w:sz w:val="44"/>
          <w:szCs w:val="44"/>
        </w:rPr>
        <w:t xml:space="preserve">de Evaluación de Cumplimiento </w:t>
      </w:r>
    </w:p>
    <w:p w:rsidR="00661D23" w:rsidRPr="00661D23" w:rsidRDefault="007346FB" w:rsidP="00661D23">
      <w:pPr>
        <w:spacing w:after="0" w:line="360" w:lineRule="auto"/>
        <w:jc w:val="center"/>
        <w:rPr>
          <w:rFonts w:ascii="Times New Roman" w:hAnsi="Times New Roman" w:cs="Times New Roman"/>
          <w:b/>
          <w:bCs/>
          <w:sz w:val="44"/>
          <w:szCs w:val="44"/>
        </w:rPr>
      </w:pPr>
      <w:r>
        <w:rPr>
          <w:rFonts w:ascii="Times New Roman" w:hAnsi="Times New Roman" w:cs="Times New Roman"/>
          <w:b/>
          <w:bCs/>
          <w:sz w:val="44"/>
          <w:szCs w:val="44"/>
        </w:rPr>
        <w:t>Julio</w:t>
      </w:r>
      <w:r w:rsidR="00661D23">
        <w:rPr>
          <w:rFonts w:ascii="Times New Roman" w:hAnsi="Times New Roman" w:cs="Times New Roman"/>
          <w:b/>
          <w:bCs/>
          <w:sz w:val="44"/>
          <w:szCs w:val="44"/>
        </w:rPr>
        <w:t>-</w:t>
      </w:r>
      <w:r>
        <w:rPr>
          <w:rFonts w:ascii="Times New Roman" w:hAnsi="Times New Roman" w:cs="Times New Roman"/>
          <w:b/>
          <w:bCs/>
          <w:sz w:val="44"/>
          <w:szCs w:val="44"/>
        </w:rPr>
        <w:t>Septiembre</w:t>
      </w:r>
      <w:r w:rsidR="00661D23">
        <w:rPr>
          <w:rFonts w:ascii="Times New Roman" w:hAnsi="Times New Roman" w:cs="Times New Roman"/>
          <w:b/>
          <w:bCs/>
          <w:sz w:val="44"/>
          <w:szCs w:val="44"/>
        </w:rPr>
        <w:t>202</w:t>
      </w:r>
      <w:r w:rsidR="00F71D9E">
        <w:rPr>
          <w:rFonts w:ascii="Times New Roman" w:hAnsi="Times New Roman" w:cs="Times New Roman"/>
          <w:b/>
          <w:bCs/>
          <w:sz w:val="44"/>
          <w:szCs w:val="44"/>
        </w:rPr>
        <w:t>3</w:t>
      </w: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661D23" w:rsidP="00661D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Santo Domingo, D.N.</w:t>
      </w:r>
    </w:p>
    <w:p w:rsidR="009F11CB" w:rsidRDefault="009F11CB" w:rsidP="00661D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5416FE">
        <w:rPr>
          <w:rFonts w:ascii="Times New Roman" w:hAnsi="Times New Roman" w:cs="Times New Roman"/>
          <w:b/>
          <w:bCs/>
          <w:sz w:val="24"/>
          <w:szCs w:val="24"/>
        </w:rPr>
        <w:t>0</w:t>
      </w:r>
      <w:r>
        <w:rPr>
          <w:rFonts w:ascii="Times New Roman" w:hAnsi="Times New Roman" w:cs="Times New Roman"/>
          <w:b/>
          <w:bCs/>
          <w:sz w:val="24"/>
          <w:szCs w:val="24"/>
        </w:rPr>
        <w:t xml:space="preserve"> de </w:t>
      </w:r>
      <w:r w:rsidR="000D463D">
        <w:rPr>
          <w:rFonts w:ascii="Times New Roman" w:hAnsi="Times New Roman" w:cs="Times New Roman"/>
          <w:b/>
          <w:bCs/>
          <w:sz w:val="24"/>
          <w:szCs w:val="24"/>
        </w:rPr>
        <w:t>septiembre</w:t>
      </w:r>
      <w:r>
        <w:rPr>
          <w:rFonts w:ascii="Times New Roman" w:hAnsi="Times New Roman" w:cs="Times New Roman"/>
          <w:b/>
          <w:bCs/>
          <w:sz w:val="24"/>
          <w:szCs w:val="24"/>
        </w:rPr>
        <w:t xml:space="preserve"> 2023</w:t>
      </w:r>
    </w:p>
    <w:p w:rsidR="00B35506" w:rsidRDefault="00B35506" w:rsidP="00801BBC">
      <w:pPr>
        <w:spacing w:after="0" w:line="360" w:lineRule="auto"/>
        <w:jc w:val="center"/>
        <w:rPr>
          <w:rFonts w:ascii="Times New Roman" w:hAnsi="Times New Roman" w:cs="Times New Roman"/>
          <w:b/>
          <w:bCs/>
          <w:sz w:val="24"/>
          <w:szCs w:val="24"/>
        </w:rPr>
      </w:pPr>
    </w:p>
    <w:p w:rsidR="00B35506" w:rsidRDefault="00B35506" w:rsidP="00801BBC">
      <w:pPr>
        <w:spacing w:after="0" w:line="360" w:lineRule="auto"/>
        <w:jc w:val="center"/>
        <w:rPr>
          <w:rFonts w:ascii="Times New Roman" w:hAnsi="Times New Roman" w:cs="Times New Roman"/>
          <w:b/>
          <w:bCs/>
          <w:sz w:val="24"/>
          <w:szCs w:val="24"/>
        </w:rPr>
      </w:pPr>
    </w:p>
    <w:p w:rsidR="00B35506" w:rsidRDefault="00B35506" w:rsidP="00801BBC">
      <w:pPr>
        <w:spacing w:after="0" w:line="360" w:lineRule="auto"/>
        <w:jc w:val="center"/>
        <w:rPr>
          <w:rFonts w:ascii="Times New Roman" w:hAnsi="Times New Roman" w:cs="Times New Roman"/>
          <w:b/>
          <w:bCs/>
          <w:sz w:val="24"/>
          <w:szCs w:val="24"/>
        </w:rPr>
      </w:pPr>
    </w:p>
    <w:p w:rsidR="009F6675" w:rsidRDefault="009F6675" w:rsidP="00801BBC">
      <w:pPr>
        <w:spacing w:after="0" w:line="360" w:lineRule="auto"/>
        <w:jc w:val="center"/>
        <w:rPr>
          <w:rFonts w:ascii="Times New Roman" w:hAnsi="Times New Roman" w:cs="Times New Roman"/>
          <w:b/>
          <w:bCs/>
          <w:sz w:val="24"/>
          <w:szCs w:val="24"/>
        </w:rPr>
      </w:pPr>
    </w:p>
    <w:p w:rsidR="009F6675" w:rsidRDefault="009F6675" w:rsidP="00801BBC">
      <w:pPr>
        <w:spacing w:after="0" w:line="360" w:lineRule="auto"/>
        <w:jc w:val="center"/>
        <w:rPr>
          <w:rFonts w:ascii="Times New Roman" w:hAnsi="Times New Roman" w:cs="Times New Roman"/>
          <w:b/>
          <w:bCs/>
          <w:sz w:val="24"/>
          <w:szCs w:val="24"/>
        </w:rPr>
      </w:pPr>
    </w:p>
    <w:p w:rsidR="00B35506" w:rsidRDefault="00B35506" w:rsidP="00801BBC">
      <w:pPr>
        <w:spacing w:after="0" w:line="360" w:lineRule="auto"/>
        <w:jc w:val="center"/>
        <w:rPr>
          <w:rFonts w:ascii="Times New Roman" w:hAnsi="Times New Roman" w:cs="Times New Roman"/>
          <w:b/>
          <w:bCs/>
          <w:sz w:val="24"/>
          <w:szCs w:val="24"/>
        </w:rPr>
      </w:pPr>
    </w:p>
    <w:p w:rsidR="00B3728F" w:rsidRPr="0087307A" w:rsidRDefault="00B3728F" w:rsidP="0019486F">
      <w:pPr>
        <w:pStyle w:val="Ttulo1"/>
      </w:pPr>
      <w:r w:rsidRPr="0087307A">
        <w:t>Introducción</w:t>
      </w:r>
    </w:p>
    <w:p w:rsidR="00B3728F" w:rsidRDefault="00B3728F" w:rsidP="00B3728F">
      <w:pPr>
        <w:spacing w:after="0" w:line="360" w:lineRule="auto"/>
        <w:jc w:val="both"/>
        <w:rPr>
          <w:rFonts w:ascii="Times New Roman" w:hAnsi="Times New Roman" w:cs="Times New Roman"/>
          <w:sz w:val="24"/>
          <w:szCs w:val="24"/>
        </w:rPr>
      </w:pPr>
    </w:p>
    <w:p w:rsidR="00B3728F" w:rsidRDefault="00B3728F" w:rsidP="00B3728F">
      <w:pPr>
        <w:spacing w:after="0" w:line="360" w:lineRule="auto"/>
        <w:jc w:val="both"/>
        <w:rPr>
          <w:rFonts w:ascii="Times New Roman" w:hAnsi="Times New Roman" w:cs="Times New Roman"/>
          <w:sz w:val="24"/>
          <w:szCs w:val="24"/>
        </w:rPr>
      </w:pPr>
      <w:r w:rsidRPr="00B3728F">
        <w:rPr>
          <w:rFonts w:ascii="Times New Roman" w:hAnsi="Times New Roman" w:cs="Times New Roman"/>
          <w:sz w:val="24"/>
          <w:szCs w:val="24"/>
        </w:rPr>
        <w:t>El Instituto Azucarero Dominicano (INAZUCAR), creado por la Ley No.618 del 16 de febrero de 1965, es el órgano del Estado al que le corresponde recomendar al Poder Ejecutivo las normas de la política Azucarera Nacional en todos sus aspectos y la entidad encargada de velar por el cumplimiento de dichas normas.</w:t>
      </w:r>
    </w:p>
    <w:p w:rsidR="00B3728F" w:rsidRPr="00B3728F" w:rsidRDefault="00B3728F" w:rsidP="00B3728F">
      <w:pPr>
        <w:spacing w:after="0" w:line="360" w:lineRule="auto"/>
        <w:jc w:val="both"/>
        <w:rPr>
          <w:rFonts w:ascii="Times New Roman" w:hAnsi="Times New Roman" w:cs="Times New Roman"/>
          <w:sz w:val="24"/>
          <w:szCs w:val="24"/>
        </w:rPr>
      </w:pPr>
    </w:p>
    <w:p w:rsidR="00B3728F" w:rsidRPr="00B3728F" w:rsidRDefault="00B3728F" w:rsidP="00B3728F">
      <w:pPr>
        <w:spacing w:after="0" w:line="360" w:lineRule="auto"/>
        <w:jc w:val="both"/>
        <w:rPr>
          <w:rFonts w:ascii="Times New Roman" w:hAnsi="Times New Roman" w:cs="Times New Roman"/>
          <w:sz w:val="24"/>
          <w:szCs w:val="24"/>
        </w:rPr>
      </w:pPr>
      <w:r w:rsidRPr="00B3728F">
        <w:rPr>
          <w:rFonts w:ascii="Times New Roman" w:hAnsi="Times New Roman" w:cs="Times New Roman"/>
          <w:sz w:val="24"/>
          <w:szCs w:val="24"/>
        </w:rPr>
        <w:t>Alineado con el enfoque de gobierno del presidente de la República, Luis Abinader y en cumplimiento de las disposiciones contenidas en la Ley No. 498-06 de Planificación e Inversión Pública y la Ley No. 1-12 de Estrategia Nacional de Desarrollo, el INAZUCAR formuló su Plan Estratégico Institucional 2021-2024 (PEI-2024), el cual constituye el marco general de orientación estratégica hacia el logro de la Misión Institucional.</w:t>
      </w:r>
    </w:p>
    <w:p w:rsidR="00B3728F" w:rsidRDefault="00B3728F" w:rsidP="00B3728F">
      <w:pPr>
        <w:spacing w:after="0" w:line="360" w:lineRule="auto"/>
        <w:jc w:val="both"/>
        <w:rPr>
          <w:rFonts w:ascii="Times New Roman" w:hAnsi="Times New Roman" w:cs="Times New Roman"/>
          <w:sz w:val="24"/>
          <w:szCs w:val="24"/>
        </w:rPr>
      </w:pPr>
    </w:p>
    <w:p w:rsidR="00B3728F" w:rsidRDefault="00B35506"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B3728F">
        <w:rPr>
          <w:rFonts w:ascii="Times New Roman" w:hAnsi="Times New Roman" w:cs="Times New Roman"/>
          <w:sz w:val="24"/>
          <w:szCs w:val="24"/>
        </w:rPr>
        <w:t>omo forma de</w:t>
      </w:r>
      <w:r w:rsidR="00F33E5E">
        <w:rPr>
          <w:rFonts w:ascii="Times New Roman" w:hAnsi="Times New Roman" w:cs="Times New Roman"/>
          <w:sz w:val="24"/>
          <w:szCs w:val="24"/>
        </w:rPr>
        <w:t xml:space="preserve"> concretizar la ruta estratégica trazada, al inicio del año 202</w:t>
      </w:r>
      <w:r w:rsidR="00F71D9E">
        <w:rPr>
          <w:rFonts w:ascii="Times New Roman" w:hAnsi="Times New Roman" w:cs="Times New Roman"/>
          <w:sz w:val="24"/>
          <w:szCs w:val="24"/>
        </w:rPr>
        <w:t>3</w:t>
      </w:r>
      <w:r w:rsidR="00F33E5E">
        <w:rPr>
          <w:rFonts w:ascii="Times New Roman" w:hAnsi="Times New Roman" w:cs="Times New Roman"/>
          <w:sz w:val="24"/>
          <w:szCs w:val="24"/>
        </w:rPr>
        <w:t>, el INAZUCAR formuló su Plan Operativo Anual 202</w:t>
      </w:r>
      <w:r w:rsidR="00F71D9E">
        <w:rPr>
          <w:rFonts w:ascii="Times New Roman" w:hAnsi="Times New Roman" w:cs="Times New Roman"/>
          <w:sz w:val="24"/>
          <w:szCs w:val="24"/>
        </w:rPr>
        <w:t>3</w:t>
      </w:r>
      <w:r w:rsidR="00F33E5E">
        <w:rPr>
          <w:rFonts w:ascii="Times New Roman" w:hAnsi="Times New Roman" w:cs="Times New Roman"/>
          <w:sz w:val="24"/>
          <w:szCs w:val="24"/>
        </w:rPr>
        <w:t xml:space="preserve"> (POA 202</w:t>
      </w:r>
      <w:r w:rsidR="00F71D9E">
        <w:rPr>
          <w:rFonts w:ascii="Times New Roman" w:hAnsi="Times New Roman" w:cs="Times New Roman"/>
          <w:sz w:val="24"/>
          <w:szCs w:val="24"/>
        </w:rPr>
        <w:t>3</w:t>
      </w:r>
      <w:r w:rsidR="00F33E5E">
        <w:rPr>
          <w:rFonts w:ascii="Times New Roman" w:hAnsi="Times New Roman" w:cs="Times New Roman"/>
          <w:sz w:val="24"/>
          <w:szCs w:val="24"/>
        </w:rPr>
        <w:t>), el cual contiene el conjunto de actividades que harán posible alcanzar los objetivos estratégicos y, por consiguiente, la misión y la visión de la Institución.</w:t>
      </w:r>
    </w:p>
    <w:p w:rsidR="00F33E5E" w:rsidRDefault="00F33E5E" w:rsidP="00B3728F">
      <w:pPr>
        <w:spacing w:after="0" w:line="360" w:lineRule="auto"/>
        <w:jc w:val="both"/>
        <w:rPr>
          <w:rFonts w:ascii="Times New Roman" w:hAnsi="Times New Roman" w:cs="Times New Roman"/>
          <w:sz w:val="24"/>
          <w:szCs w:val="24"/>
        </w:rPr>
      </w:pPr>
    </w:p>
    <w:p w:rsidR="00F33E5E" w:rsidRDefault="00F33E5E"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todo este periodo, la Institución ha estado inmersa en la ejecución de su POA 202</w:t>
      </w:r>
      <w:r w:rsidR="00F71D9E">
        <w:rPr>
          <w:rFonts w:ascii="Times New Roman" w:hAnsi="Times New Roman" w:cs="Times New Roman"/>
          <w:sz w:val="24"/>
          <w:szCs w:val="24"/>
        </w:rPr>
        <w:t>3</w:t>
      </w:r>
      <w:r>
        <w:rPr>
          <w:rFonts w:ascii="Times New Roman" w:hAnsi="Times New Roman" w:cs="Times New Roman"/>
          <w:sz w:val="24"/>
          <w:szCs w:val="24"/>
        </w:rPr>
        <w:t xml:space="preserve">. En virtud de ello, aquí se presenta el Informe </w:t>
      </w:r>
      <w:r w:rsidR="00B35506">
        <w:rPr>
          <w:rFonts w:ascii="Times New Roman" w:hAnsi="Times New Roman" w:cs="Times New Roman"/>
          <w:sz w:val="24"/>
          <w:szCs w:val="24"/>
        </w:rPr>
        <w:t xml:space="preserve">Trimestral </w:t>
      </w:r>
      <w:r w:rsidR="009124AE">
        <w:rPr>
          <w:rFonts w:ascii="Times New Roman" w:hAnsi="Times New Roman" w:cs="Times New Roman"/>
          <w:sz w:val="24"/>
          <w:szCs w:val="24"/>
        </w:rPr>
        <w:t>Ju</w:t>
      </w:r>
      <w:r w:rsidR="000D463D">
        <w:rPr>
          <w:rFonts w:ascii="Times New Roman" w:hAnsi="Times New Roman" w:cs="Times New Roman"/>
          <w:sz w:val="24"/>
          <w:szCs w:val="24"/>
        </w:rPr>
        <w:t>l</w:t>
      </w:r>
      <w:r w:rsidR="009124AE">
        <w:rPr>
          <w:rFonts w:ascii="Times New Roman" w:hAnsi="Times New Roman" w:cs="Times New Roman"/>
          <w:sz w:val="24"/>
          <w:szCs w:val="24"/>
        </w:rPr>
        <w:t>io</w:t>
      </w:r>
      <w:r w:rsidR="000D463D">
        <w:rPr>
          <w:rFonts w:ascii="Times New Roman" w:hAnsi="Times New Roman" w:cs="Times New Roman"/>
          <w:sz w:val="24"/>
          <w:szCs w:val="24"/>
        </w:rPr>
        <w:t>-Septiembre</w:t>
      </w:r>
      <w:r w:rsidR="00B35506">
        <w:rPr>
          <w:rFonts w:ascii="Times New Roman" w:hAnsi="Times New Roman" w:cs="Times New Roman"/>
          <w:sz w:val="24"/>
          <w:szCs w:val="24"/>
        </w:rPr>
        <w:t xml:space="preserve"> 202</w:t>
      </w:r>
      <w:r w:rsidR="00F71D9E">
        <w:rPr>
          <w:rFonts w:ascii="Times New Roman" w:hAnsi="Times New Roman" w:cs="Times New Roman"/>
          <w:sz w:val="24"/>
          <w:szCs w:val="24"/>
        </w:rPr>
        <w:t>3</w:t>
      </w:r>
      <w:r>
        <w:rPr>
          <w:rFonts w:ascii="Times New Roman" w:hAnsi="Times New Roman" w:cs="Times New Roman"/>
          <w:sz w:val="24"/>
          <w:szCs w:val="24"/>
        </w:rPr>
        <w:t xml:space="preserve"> de Ejecución de dicho instrumento como forma de rendir cuentas. El mismo, ha sido formulado a partir de un amplio análisis de los avances logrados hasta el final del periodo operativo.</w:t>
      </w:r>
    </w:p>
    <w:p w:rsidR="00F33E5E" w:rsidRDefault="00F33E5E" w:rsidP="00B3728F">
      <w:pPr>
        <w:spacing w:after="0" w:line="360" w:lineRule="auto"/>
        <w:jc w:val="both"/>
        <w:rPr>
          <w:rFonts w:ascii="Times New Roman" w:hAnsi="Times New Roman" w:cs="Times New Roman"/>
          <w:sz w:val="24"/>
          <w:szCs w:val="24"/>
        </w:rPr>
      </w:pPr>
    </w:p>
    <w:p w:rsidR="00F33E5E" w:rsidRDefault="00F33E5E"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Informe se basa en una ponderación realizada</w:t>
      </w:r>
      <w:r w:rsidR="0087307A">
        <w:rPr>
          <w:rFonts w:ascii="Times New Roman" w:hAnsi="Times New Roman" w:cs="Times New Roman"/>
          <w:sz w:val="24"/>
          <w:szCs w:val="24"/>
        </w:rPr>
        <w:t xml:space="preserve"> por el Equipo Directivo de la Institución, con la participación de cada uno de los servidores que hacen parte del personal,</w:t>
      </w:r>
      <w:r>
        <w:rPr>
          <w:rFonts w:ascii="Times New Roman" w:hAnsi="Times New Roman" w:cs="Times New Roman"/>
          <w:sz w:val="24"/>
          <w:szCs w:val="24"/>
        </w:rPr>
        <w:t xml:space="preserve"> a partir de </w:t>
      </w:r>
      <w:r w:rsidR="0087307A">
        <w:rPr>
          <w:rFonts w:ascii="Times New Roman" w:hAnsi="Times New Roman" w:cs="Times New Roman"/>
          <w:sz w:val="24"/>
          <w:szCs w:val="24"/>
        </w:rPr>
        <w:t xml:space="preserve">cada uno de los </w:t>
      </w:r>
      <w:r>
        <w:rPr>
          <w:rFonts w:ascii="Times New Roman" w:hAnsi="Times New Roman" w:cs="Times New Roman"/>
          <w:sz w:val="24"/>
          <w:szCs w:val="24"/>
        </w:rPr>
        <w:t>productos programados para el año con sus correspondientes indicado</w:t>
      </w:r>
      <w:r w:rsidR="0087307A">
        <w:rPr>
          <w:rFonts w:ascii="Times New Roman" w:hAnsi="Times New Roman" w:cs="Times New Roman"/>
          <w:sz w:val="24"/>
          <w:szCs w:val="24"/>
        </w:rPr>
        <w:t>res</w:t>
      </w:r>
      <w:r>
        <w:rPr>
          <w:rFonts w:ascii="Times New Roman" w:hAnsi="Times New Roman" w:cs="Times New Roman"/>
          <w:sz w:val="24"/>
          <w:szCs w:val="24"/>
        </w:rPr>
        <w:t xml:space="preserve"> y metas, así como el nivel de cumplimiento</w:t>
      </w:r>
      <w:r w:rsidR="0087307A">
        <w:rPr>
          <w:rFonts w:ascii="Times New Roman" w:hAnsi="Times New Roman" w:cs="Times New Roman"/>
          <w:sz w:val="24"/>
          <w:szCs w:val="24"/>
        </w:rPr>
        <w:t xml:space="preserve"> que presenta cada uno al momento de la evaluación.</w:t>
      </w:r>
    </w:p>
    <w:p w:rsidR="0087307A" w:rsidRDefault="0087307A"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9F6675" w:rsidRDefault="009F6675" w:rsidP="00B3728F">
      <w:pPr>
        <w:spacing w:after="0" w:line="360" w:lineRule="auto"/>
        <w:jc w:val="both"/>
        <w:rPr>
          <w:rFonts w:ascii="Times New Roman" w:hAnsi="Times New Roman" w:cs="Times New Roman"/>
          <w:sz w:val="24"/>
          <w:szCs w:val="24"/>
        </w:rPr>
      </w:pPr>
    </w:p>
    <w:p w:rsidR="009F6675" w:rsidRDefault="009F6675" w:rsidP="00B3728F">
      <w:pPr>
        <w:spacing w:after="0" w:line="360" w:lineRule="auto"/>
        <w:jc w:val="both"/>
        <w:rPr>
          <w:rFonts w:ascii="Times New Roman" w:hAnsi="Times New Roman" w:cs="Times New Roman"/>
          <w:sz w:val="24"/>
          <w:szCs w:val="24"/>
        </w:rPr>
      </w:pPr>
    </w:p>
    <w:p w:rsidR="0087307A" w:rsidRPr="0087307A" w:rsidRDefault="0087307A" w:rsidP="0019486F">
      <w:pPr>
        <w:pStyle w:val="Ttulo1"/>
        <w:numPr>
          <w:ilvl w:val="0"/>
          <w:numId w:val="8"/>
        </w:numPr>
      </w:pPr>
      <w:bookmarkStart w:id="0" w:name="_Toc80090953"/>
      <w:bookmarkStart w:id="1" w:name="_Toc80177698"/>
      <w:r w:rsidRPr="0087307A">
        <w:t>Misión</w:t>
      </w:r>
      <w:bookmarkEnd w:id="0"/>
      <w:bookmarkEnd w:id="1"/>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bookmarkStart w:id="2" w:name="_Hlk79670109"/>
      <w:bookmarkStart w:id="3" w:name="_Hlk80093267"/>
      <w:r w:rsidRPr="0087307A">
        <w:rPr>
          <w:rFonts w:ascii="Times New Roman" w:hAnsi="Times New Roman" w:cs="Times New Roman"/>
          <w:bCs/>
          <w:sz w:val="24"/>
          <w:szCs w:val="24"/>
        </w:rPr>
        <w:t>Contribuir con la seguridad y la soberanía alimentaria de la República Dominicana, así como también con la consolidación de una economía sostenible, por medio del ejercicio de la regulación técnica del sector azucarero; recomendando al Poder Ejecutivo las normas de la política azucarera nacional en todos sus aspectos; velando por el cumplimiento del marco normativo; colaborando con las relaciones internacionales en el marco de la producción y comercialización de productos derivados de la caña de azúcar.</w:t>
      </w:r>
      <w:bookmarkEnd w:id="2"/>
    </w:p>
    <w:bookmarkEnd w:id="3"/>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0"/>
          <w:numId w:val="8"/>
        </w:numPr>
      </w:pPr>
      <w:bookmarkStart w:id="4" w:name="_Toc80090954"/>
      <w:bookmarkStart w:id="5" w:name="_Toc80177699"/>
      <w:r w:rsidRPr="0087307A">
        <w:t xml:space="preserve">Visión </w:t>
      </w:r>
      <w:bookmarkEnd w:id="4"/>
      <w:bookmarkEnd w:id="5"/>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bookmarkStart w:id="6" w:name="_Hlk80093125"/>
      <w:r w:rsidRPr="0087307A">
        <w:rPr>
          <w:rFonts w:ascii="Times New Roman" w:hAnsi="Times New Roman" w:cs="Times New Roman"/>
          <w:bCs/>
          <w:sz w:val="24"/>
          <w:szCs w:val="24"/>
        </w:rPr>
        <w:t>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w:t>
      </w:r>
    </w:p>
    <w:bookmarkEnd w:id="6"/>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0"/>
          <w:numId w:val="8"/>
        </w:numPr>
      </w:pPr>
      <w:bookmarkStart w:id="7" w:name="_Toc80090955"/>
      <w:bookmarkStart w:id="8" w:name="_Toc80177700"/>
      <w:r w:rsidRPr="0087307A">
        <w:t>Valores</w:t>
      </w:r>
      <w:bookmarkEnd w:id="7"/>
      <w:bookmarkEnd w:id="8"/>
    </w:p>
    <w:p w:rsidR="0087307A" w:rsidRPr="0087307A" w:rsidRDefault="0087307A" w:rsidP="0087307A">
      <w:pPr>
        <w:spacing w:after="0" w:line="360" w:lineRule="auto"/>
        <w:jc w:val="both"/>
        <w:rPr>
          <w:rFonts w:ascii="Times New Roman" w:hAnsi="Times New Roman" w:cs="Times New Roman"/>
          <w:b/>
          <w:sz w:val="24"/>
          <w:szCs w:val="24"/>
        </w:rPr>
      </w:pP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Ética:</w:t>
      </w:r>
      <w:r w:rsidRPr="0087307A">
        <w:rPr>
          <w:rFonts w:ascii="Times New Roman" w:hAnsi="Times New Roman" w:cs="Times New Roman"/>
          <w:bCs/>
          <w:sz w:val="24"/>
          <w:szCs w:val="24"/>
        </w:rPr>
        <w:t xml:space="preserve"> Actuamos estrictamente apegados a la ética. Mostramos un comportamiento apegado a la honestidad, creemos en una cultura de confianza y verdad.  No aceptamos ningún compromiso pecuniario o moral con personas u organizaciones que puedan llevarnos a actuar alejados de nuestros deberes y obligaciones con la Institución y la sociedad. No discriminamos a ninguna persona por razón de raza, color, religión, clase, sexo, género, origen nacional, edad, orientación sexual o cualquier otra causa.</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Integridad:</w:t>
      </w:r>
      <w:r w:rsidRPr="0087307A">
        <w:rPr>
          <w:rFonts w:ascii="Times New Roman" w:hAnsi="Times New Roman" w:cs="Times New Roman"/>
          <w:bCs/>
          <w:sz w:val="24"/>
          <w:szCs w:val="24"/>
        </w:rPr>
        <w:t xml:space="preserve"> Somos una institución que desarrolla su trabajo orientado al logro de su misión, con honestidad y firmeza en sus actuaciones.</w:t>
      </w:r>
    </w:p>
    <w:p w:rsid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Objetividad:</w:t>
      </w:r>
      <w:r w:rsidRPr="0087307A">
        <w:rPr>
          <w:rFonts w:ascii="Times New Roman" w:hAnsi="Times New Roman" w:cs="Times New Roman"/>
          <w:bCs/>
          <w:sz w:val="24"/>
          <w:szCs w:val="24"/>
        </w:rPr>
        <w:t xml:space="preserve">  Tomamos decisiones justas en el desempeño de nuestras funciones. Condenamos el favoritismo, el conflicto de interés, la conveniencia particular y cualquier otra conducta que tienda a lesionar el derecho de las partes involucradas en nuestras decisiones.</w:t>
      </w:r>
    </w:p>
    <w:p w:rsidR="009F6675" w:rsidRDefault="009F6675" w:rsidP="009F6675">
      <w:pPr>
        <w:spacing w:after="0" w:line="360" w:lineRule="auto"/>
        <w:ind w:left="720"/>
        <w:jc w:val="both"/>
        <w:rPr>
          <w:rFonts w:ascii="Times New Roman" w:hAnsi="Times New Roman" w:cs="Times New Roman"/>
          <w:b/>
          <w:sz w:val="24"/>
          <w:szCs w:val="24"/>
        </w:rPr>
      </w:pPr>
    </w:p>
    <w:p w:rsidR="009F6675" w:rsidRDefault="009F6675" w:rsidP="009F6675">
      <w:pPr>
        <w:spacing w:after="0" w:line="360" w:lineRule="auto"/>
        <w:ind w:left="720"/>
        <w:jc w:val="both"/>
        <w:rPr>
          <w:rFonts w:ascii="Times New Roman" w:hAnsi="Times New Roman" w:cs="Times New Roman"/>
          <w:b/>
          <w:sz w:val="24"/>
          <w:szCs w:val="24"/>
        </w:rPr>
      </w:pPr>
    </w:p>
    <w:p w:rsidR="009F6675" w:rsidRPr="0087307A" w:rsidRDefault="009F6675" w:rsidP="009F6675">
      <w:pPr>
        <w:spacing w:after="0" w:line="360" w:lineRule="auto"/>
        <w:ind w:left="720"/>
        <w:jc w:val="both"/>
        <w:rPr>
          <w:rFonts w:ascii="Times New Roman" w:hAnsi="Times New Roman" w:cs="Times New Roman"/>
          <w:bCs/>
          <w:sz w:val="24"/>
          <w:szCs w:val="24"/>
        </w:rPr>
      </w:pP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Transparencia:</w:t>
      </w:r>
      <w:r w:rsidRPr="0087307A">
        <w:rPr>
          <w:rFonts w:ascii="Times New Roman" w:hAnsi="Times New Roman" w:cs="Times New Roman"/>
          <w:bCs/>
          <w:sz w:val="24"/>
          <w:szCs w:val="24"/>
        </w:rPr>
        <w:t xml:space="preserve"> Manejamos con claridad los recursos y cuestiones institucionales dentro del marco de lo establecido por la ley. Somos transparentes en nuestras acciones y decisiones. No retemos información de interés público.</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Competitividad:</w:t>
      </w:r>
      <w:r w:rsidRPr="0087307A">
        <w:rPr>
          <w:rFonts w:ascii="Times New Roman" w:hAnsi="Times New Roman" w:cs="Times New Roman"/>
          <w:bCs/>
          <w:sz w:val="24"/>
          <w:szCs w:val="24"/>
        </w:rPr>
        <w:t xml:space="preserve"> Somos competitivos. Desarrollamos nuestra misión en un marco de sana competencia, apegada a principios éticos. </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Equidad:</w:t>
      </w:r>
      <w:r w:rsidRPr="0087307A">
        <w:rPr>
          <w:rFonts w:ascii="Times New Roman" w:hAnsi="Times New Roman" w:cs="Times New Roman"/>
          <w:bCs/>
          <w:sz w:val="24"/>
          <w:szCs w:val="24"/>
        </w:rPr>
        <w:t xml:space="preserve">  Actuamos de manera equitativa. Tratamos de que nuestras decisiones sean equilibradas, evitando perjudicar o beneficiar más allá de lo legalmente permitido a las partes involucradas en nuestro accionar.</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Responsabilidad:</w:t>
      </w:r>
      <w:r w:rsidRPr="0087307A">
        <w:rPr>
          <w:rFonts w:ascii="Times New Roman" w:hAnsi="Times New Roman" w:cs="Times New Roman"/>
          <w:bCs/>
          <w:sz w:val="24"/>
          <w:szCs w:val="24"/>
        </w:rPr>
        <w:t xml:space="preserve"> Somos responsables por nuestras decisiones, actuaciones u omisiones. Respondemos ante la ley y cualquier persona por las consecuencias derivadas de nuestras acciones.</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Compromiso:</w:t>
      </w:r>
      <w:r w:rsidRPr="0087307A">
        <w:rPr>
          <w:rFonts w:ascii="Times New Roman" w:hAnsi="Times New Roman" w:cs="Times New Roman"/>
          <w:bCs/>
          <w:sz w:val="24"/>
          <w:szCs w:val="24"/>
        </w:rPr>
        <w:t xml:space="preserve"> Nos comprometemos socialmente y tomamos parte en los asuntos que son de nuestra competencia, jugando el rol que la ley ha reservado para la Institución. </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 xml:space="preserve">Excelencia: </w:t>
      </w:r>
      <w:r w:rsidRPr="0087307A">
        <w:rPr>
          <w:rFonts w:ascii="Times New Roman" w:hAnsi="Times New Roman" w:cs="Times New Roman"/>
          <w:bCs/>
          <w:sz w:val="24"/>
          <w:szCs w:val="24"/>
        </w:rPr>
        <w:t>En nuestras acciones buscamos ser excelentes. Prestamos servicios con alta calidad. Identificamos debilidades y aplicamos mejoras en lo que hacemos.</w:t>
      </w:r>
    </w:p>
    <w:p w:rsid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Colaboración:</w:t>
      </w:r>
      <w:r w:rsidRPr="0087307A">
        <w:rPr>
          <w:rFonts w:ascii="Times New Roman" w:hAnsi="Times New Roman" w:cs="Times New Roman"/>
          <w:bCs/>
          <w:sz w:val="24"/>
          <w:szCs w:val="24"/>
        </w:rPr>
        <w:t xml:space="preserve"> Colaboramos entre nosotros, con nuestros socios y la ciudadanía en propósitos comunes.</w:t>
      </w:r>
    </w:p>
    <w:p w:rsidR="0019486F" w:rsidRPr="0087307A" w:rsidRDefault="0019486F" w:rsidP="0019486F">
      <w:pPr>
        <w:spacing w:after="0" w:line="360" w:lineRule="auto"/>
        <w:ind w:left="720"/>
        <w:jc w:val="both"/>
        <w:rPr>
          <w:rFonts w:ascii="Times New Roman" w:hAnsi="Times New Roman" w:cs="Times New Roman"/>
          <w:bCs/>
          <w:sz w:val="24"/>
          <w:szCs w:val="24"/>
        </w:rPr>
      </w:pPr>
    </w:p>
    <w:p w:rsidR="0087307A" w:rsidRPr="0087307A" w:rsidRDefault="0087307A" w:rsidP="0019486F">
      <w:pPr>
        <w:pStyle w:val="Ttulo1"/>
        <w:numPr>
          <w:ilvl w:val="0"/>
          <w:numId w:val="8"/>
        </w:numPr>
      </w:pPr>
      <w:bookmarkStart w:id="9" w:name="_Toc80090956"/>
      <w:bookmarkStart w:id="10" w:name="_Toc80177701"/>
      <w:r w:rsidRPr="0087307A">
        <w:t xml:space="preserve">Marco Estratégico </w:t>
      </w:r>
      <w:bookmarkEnd w:id="9"/>
      <w:bookmarkEnd w:id="10"/>
    </w:p>
    <w:p w:rsidR="0087307A" w:rsidRPr="0087307A" w:rsidRDefault="0087307A" w:rsidP="0087307A">
      <w:pPr>
        <w:spacing w:after="0" w:line="360" w:lineRule="auto"/>
        <w:jc w:val="both"/>
        <w:rPr>
          <w:rFonts w:ascii="Times New Roman" w:hAnsi="Times New Roman" w:cs="Times New Roman"/>
          <w:bCs/>
          <w:sz w:val="24"/>
          <w:szCs w:val="24"/>
        </w:rPr>
      </w:pPr>
    </w:p>
    <w:p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El marco estratégico del PEI 2024 está compuesto por los ejes estratégicos, el objetivo general, los objetivos estratégicos, los resultados esperados, los productos entregables y la matriz estratégica. En ese sentido, a continuación, se presenta una descripción de dichos componentes.</w:t>
      </w:r>
    </w:p>
    <w:p w:rsidR="0019486F" w:rsidRPr="0087307A" w:rsidRDefault="0019486F"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1"/>
          <w:numId w:val="8"/>
        </w:numPr>
      </w:pPr>
      <w:bookmarkStart w:id="11" w:name="_Toc80090957"/>
      <w:bookmarkStart w:id="12" w:name="_Toc80177702"/>
      <w:r w:rsidRPr="0087307A">
        <w:t>Ejes Estratégicos</w:t>
      </w:r>
      <w:bookmarkEnd w:id="11"/>
      <w:bookmarkEnd w:id="12"/>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 xml:space="preserve">En el marco del PEI 2024 se han definidos dos grandes ejes estratégicos que articulan toda la lógica aspiracional. En ese orden, a continuación, se comparte una descripción de </w:t>
      </w:r>
      <w:r w:rsidR="000D463D" w:rsidRPr="0087307A">
        <w:rPr>
          <w:rFonts w:ascii="Times New Roman" w:hAnsi="Times New Roman" w:cs="Times New Roman"/>
          <w:bCs/>
          <w:sz w:val="24"/>
          <w:szCs w:val="24"/>
        </w:rPr>
        <w:t>estos</w:t>
      </w:r>
      <w:r w:rsidRPr="0087307A">
        <w:rPr>
          <w:rFonts w:ascii="Times New Roman" w:hAnsi="Times New Roman" w:cs="Times New Roman"/>
          <w:bCs/>
          <w:sz w:val="24"/>
          <w:szCs w:val="24"/>
        </w:rPr>
        <w:t>.</w:t>
      </w:r>
    </w:p>
    <w:p w:rsidR="0087307A" w:rsidRPr="0087307A" w:rsidRDefault="0087307A" w:rsidP="0087307A">
      <w:pPr>
        <w:spacing w:after="0" w:line="360" w:lineRule="auto"/>
        <w:jc w:val="both"/>
        <w:rPr>
          <w:rFonts w:ascii="Times New Roman" w:hAnsi="Times New Roman" w:cs="Times New Roman"/>
          <w:bCs/>
          <w:sz w:val="24"/>
          <w:szCs w:val="24"/>
        </w:rPr>
      </w:pPr>
    </w:p>
    <w:p w:rsidR="009F6675" w:rsidRDefault="0087307A" w:rsidP="0087307A">
      <w:pPr>
        <w:spacing w:after="0" w:line="360" w:lineRule="auto"/>
        <w:jc w:val="both"/>
        <w:rPr>
          <w:rFonts w:ascii="Times New Roman" w:hAnsi="Times New Roman" w:cs="Times New Roman"/>
          <w:bCs/>
          <w:sz w:val="24"/>
          <w:szCs w:val="24"/>
        </w:rPr>
      </w:pPr>
      <w:bookmarkStart w:id="13" w:name="_Hlk79672576"/>
      <w:r w:rsidRPr="0087307A">
        <w:rPr>
          <w:rFonts w:ascii="Times New Roman" w:hAnsi="Times New Roman" w:cs="Times New Roman"/>
          <w:b/>
          <w:sz w:val="24"/>
          <w:szCs w:val="24"/>
        </w:rPr>
        <w:t xml:space="preserve">Eje Estratégico No. 1.- </w:t>
      </w:r>
      <w:bookmarkStart w:id="14" w:name="_Hlk79673978"/>
      <w:bookmarkEnd w:id="13"/>
      <w:r w:rsidRPr="0087307A">
        <w:rPr>
          <w:rFonts w:ascii="Times New Roman" w:hAnsi="Times New Roman" w:cs="Times New Roman"/>
          <w:b/>
          <w:sz w:val="24"/>
          <w:szCs w:val="24"/>
        </w:rPr>
        <w:t>Políticas, Estudios y Regulación</w:t>
      </w:r>
      <w:bookmarkEnd w:id="14"/>
      <w:r w:rsidRPr="0087307A">
        <w:rPr>
          <w:rFonts w:ascii="Times New Roman" w:hAnsi="Times New Roman" w:cs="Times New Roman"/>
          <w:b/>
          <w:sz w:val="24"/>
          <w:szCs w:val="24"/>
        </w:rPr>
        <w:t>:</w:t>
      </w:r>
      <w:r w:rsidRPr="0087307A">
        <w:rPr>
          <w:rFonts w:ascii="Times New Roman" w:hAnsi="Times New Roman" w:cs="Times New Roman"/>
          <w:bCs/>
          <w:sz w:val="24"/>
          <w:szCs w:val="24"/>
        </w:rPr>
        <w:t xml:space="preserve"> El presente eje estratégico articula el conjunto de objetivos, resultados, productos e indicadores orientados a lograr un impacto directo </w:t>
      </w:r>
    </w:p>
    <w:p w:rsidR="009F6675" w:rsidRDefault="009F6675" w:rsidP="0087307A">
      <w:pPr>
        <w:spacing w:after="0" w:line="360" w:lineRule="auto"/>
        <w:jc w:val="both"/>
        <w:rPr>
          <w:rFonts w:ascii="Times New Roman" w:hAnsi="Times New Roman" w:cs="Times New Roman"/>
          <w:bCs/>
          <w:sz w:val="24"/>
          <w:szCs w:val="24"/>
        </w:rPr>
      </w:pPr>
    </w:p>
    <w:p w:rsidR="009F6675" w:rsidRDefault="009F6675"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en el área misional. De manera que, el mismo se compone de las aspiraciones dirigidas a lograr procesos de regulación, vigilancia y asistencia con altos niveles de calidad técnica, que contribuyan con el crecimiento del sector azucarero dominicano.</w:t>
      </w:r>
    </w:p>
    <w:p w:rsidR="0087307A" w:rsidRPr="0087307A" w:rsidRDefault="0087307A" w:rsidP="0087307A">
      <w:pPr>
        <w:spacing w:after="0" w:line="360" w:lineRule="auto"/>
        <w:jc w:val="both"/>
        <w:rPr>
          <w:rFonts w:ascii="Times New Roman" w:hAnsi="Times New Roman" w:cs="Times New Roman"/>
          <w:bCs/>
          <w:sz w:val="24"/>
          <w:szCs w:val="24"/>
        </w:rPr>
      </w:pPr>
    </w:p>
    <w:p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 xml:space="preserve">Eje Estratégico No. 2.- Calidad de la Gestión Institucional: </w:t>
      </w:r>
      <w:r w:rsidRPr="0087307A">
        <w:rPr>
          <w:rFonts w:ascii="Times New Roman" w:hAnsi="Times New Roman" w:cs="Times New Roman"/>
          <w:bCs/>
          <w:sz w:val="24"/>
          <w:szCs w:val="24"/>
        </w:rPr>
        <w:t>El presente eje estratégico articula conjunto de objetivos, resultados, productos e indicadores orientados a la mejora de los procesos internos de la Institución. En ese sentido, el mismo agrupa las aspiraciones encaminadas al fortalecimiento de los procesos técnicos, administrativos y logísticos para convertir a INAZUCAR en una institución más ágil y transparente, potenciando así el logro de la misión con mayor calidad.</w:t>
      </w:r>
    </w:p>
    <w:p w:rsidR="0019486F" w:rsidRPr="0087307A" w:rsidRDefault="0019486F"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1"/>
          <w:numId w:val="8"/>
        </w:numPr>
      </w:pPr>
      <w:bookmarkStart w:id="15" w:name="_Toc80090958"/>
      <w:bookmarkStart w:id="16" w:name="_Toc80177703"/>
      <w:r w:rsidRPr="0087307A">
        <w:t>Objetivo General</w:t>
      </w:r>
      <w:bookmarkEnd w:id="15"/>
      <w:bookmarkEnd w:id="16"/>
    </w:p>
    <w:p w:rsidR="0087307A" w:rsidRPr="0087307A" w:rsidRDefault="0087307A" w:rsidP="0087307A">
      <w:pPr>
        <w:spacing w:after="0" w:line="360" w:lineRule="auto"/>
        <w:jc w:val="both"/>
        <w:rPr>
          <w:rFonts w:ascii="Times New Roman" w:hAnsi="Times New Roman" w:cs="Times New Roman"/>
          <w:bCs/>
          <w:sz w:val="24"/>
          <w:szCs w:val="24"/>
        </w:rPr>
      </w:pPr>
    </w:p>
    <w:p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Contribuir con el aumento de la producción azucarera y la estabilidad del sector azucarero nacional, garantizando servicios, regulación técnica y asistencia con altos niveles de calidad.</w:t>
      </w:r>
    </w:p>
    <w:p w:rsidR="0019486F" w:rsidRPr="0087307A" w:rsidRDefault="0019486F"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1"/>
          <w:numId w:val="8"/>
        </w:numPr>
      </w:pPr>
      <w:bookmarkStart w:id="17" w:name="_Toc80090959"/>
      <w:bookmarkStart w:id="18" w:name="_Toc80177704"/>
      <w:r w:rsidRPr="0087307A">
        <w:t>Objetivos Estratégicos</w:t>
      </w:r>
      <w:bookmarkEnd w:id="17"/>
      <w:bookmarkEnd w:id="18"/>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La lógica estratégica del P</w:t>
      </w:r>
      <w:r w:rsidR="00AA1970">
        <w:rPr>
          <w:rFonts w:ascii="Times New Roman" w:hAnsi="Times New Roman" w:cs="Times New Roman"/>
          <w:bCs/>
          <w:sz w:val="24"/>
          <w:szCs w:val="24"/>
        </w:rPr>
        <w:t>OA</w:t>
      </w:r>
      <w:r w:rsidRPr="0087307A">
        <w:rPr>
          <w:rFonts w:ascii="Times New Roman" w:hAnsi="Times New Roman" w:cs="Times New Roman"/>
          <w:bCs/>
          <w:sz w:val="24"/>
          <w:szCs w:val="24"/>
        </w:rPr>
        <w:t xml:space="preserve"> 202</w:t>
      </w:r>
      <w:r w:rsidR="00E262C3">
        <w:rPr>
          <w:rFonts w:ascii="Times New Roman" w:hAnsi="Times New Roman" w:cs="Times New Roman"/>
          <w:bCs/>
          <w:sz w:val="24"/>
          <w:szCs w:val="24"/>
        </w:rPr>
        <w:t>3</w:t>
      </w:r>
      <w:r w:rsidRPr="0087307A">
        <w:rPr>
          <w:rFonts w:ascii="Times New Roman" w:hAnsi="Times New Roman" w:cs="Times New Roman"/>
          <w:bCs/>
          <w:sz w:val="24"/>
          <w:szCs w:val="24"/>
        </w:rPr>
        <w:t xml:space="preserve"> cuenta con dos objetivos estratégicos contenidos en los ejes estratégicos, los cuales se presentan en la tabla que aparece a continuación.</w:t>
      </w:r>
    </w:p>
    <w:p w:rsidR="0087307A" w:rsidRPr="0087307A" w:rsidRDefault="0087307A" w:rsidP="0087307A">
      <w:pPr>
        <w:spacing w:after="0" w:line="360" w:lineRule="auto"/>
        <w:jc w:val="both"/>
        <w:rPr>
          <w:rFonts w:ascii="Times New Roman" w:hAnsi="Times New Roman" w:cs="Times New Roman"/>
          <w:bCs/>
          <w:sz w:val="24"/>
          <w:szCs w:val="24"/>
        </w:rPr>
      </w:pPr>
    </w:p>
    <w:tbl>
      <w:tblPr>
        <w:tblStyle w:val="Tablaconcuadrcula"/>
        <w:tblW w:w="0" w:type="auto"/>
        <w:tblLook w:val="0000"/>
      </w:tblPr>
      <w:tblGrid>
        <w:gridCol w:w="4531"/>
        <w:gridCol w:w="4819"/>
      </w:tblGrid>
      <w:tr w:rsidR="0087307A" w:rsidRPr="0087307A" w:rsidTr="00AD0B0C">
        <w:trPr>
          <w:trHeight w:val="420"/>
        </w:trPr>
        <w:tc>
          <w:tcPr>
            <w:tcW w:w="9350" w:type="dxa"/>
            <w:gridSpan w:val="2"/>
          </w:tcPr>
          <w:p w:rsidR="00202D65" w:rsidRPr="0087307A" w:rsidRDefault="0087307A" w:rsidP="00202D65">
            <w:pPr>
              <w:spacing w:line="360" w:lineRule="auto"/>
              <w:jc w:val="center"/>
              <w:rPr>
                <w:rFonts w:ascii="Times New Roman" w:hAnsi="Times New Roman" w:cs="Times New Roman"/>
                <w:b/>
                <w:sz w:val="24"/>
                <w:szCs w:val="24"/>
              </w:rPr>
            </w:pPr>
            <w:r w:rsidRPr="0087307A">
              <w:rPr>
                <w:rFonts w:ascii="Times New Roman" w:hAnsi="Times New Roman" w:cs="Times New Roman"/>
                <w:b/>
                <w:sz w:val="24"/>
                <w:szCs w:val="24"/>
              </w:rPr>
              <w:t>Objetivos Estratégicos del P</w:t>
            </w:r>
            <w:r w:rsidR="00202D65">
              <w:rPr>
                <w:rFonts w:ascii="Times New Roman" w:hAnsi="Times New Roman" w:cs="Times New Roman"/>
                <w:b/>
                <w:sz w:val="24"/>
                <w:szCs w:val="24"/>
              </w:rPr>
              <w:t>EI</w:t>
            </w:r>
            <w:r w:rsidRPr="0087307A">
              <w:rPr>
                <w:rFonts w:ascii="Times New Roman" w:hAnsi="Times New Roman" w:cs="Times New Roman"/>
                <w:b/>
                <w:sz w:val="24"/>
                <w:szCs w:val="24"/>
              </w:rPr>
              <w:t xml:space="preserve"> 202</w:t>
            </w:r>
            <w:r w:rsidR="00202D65">
              <w:rPr>
                <w:rFonts w:ascii="Times New Roman" w:hAnsi="Times New Roman" w:cs="Times New Roman"/>
                <w:b/>
                <w:sz w:val="24"/>
                <w:szCs w:val="24"/>
              </w:rPr>
              <w:t>4</w:t>
            </w:r>
          </w:p>
        </w:tc>
      </w:tr>
      <w:tr w:rsidR="0087307A" w:rsidRPr="0087307A" w:rsidTr="00AD0B0C">
        <w:tblPrEx>
          <w:tblLook w:val="04A0"/>
        </w:tblPrEx>
        <w:tc>
          <w:tcPr>
            <w:tcW w:w="4531" w:type="dxa"/>
          </w:tcPr>
          <w:p w:rsidR="0087307A" w:rsidRPr="0087307A" w:rsidRDefault="0087307A" w:rsidP="0087307A">
            <w:pPr>
              <w:spacing w:line="360" w:lineRule="auto"/>
              <w:jc w:val="both"/>
              <w:rPr>
                <w:rFonts w:ascii="Times New Roman" w:hAnsi="Times New Roman" w:cs="Times New Roman"/>
                <w:b/>
                <w:sz w:val="24"/>
                <w:szCs w:val="24"/>
              </w:rPr>
            </w:pPr>
            <w:r w:rsidRPr="0087307A">
              <w:rPr>
                <w:rFonts w:ascii="Times New Roman" w:hAnsi="Times New Roman" w:cs="Times New Roman"/>
                <w:b/>
                <w:sz w:val="24"/>
                <w:szCs w:val="24"/>
              </w:rPr>
              <w:t>Eje Estratégico</w:t>
            </w:r>
          </w:p>
        </w:tc>
        <w:tc>
          <w:tcPr>
            <w:tcW w:w="4819" w:type="dxa"/>
          </w:tcPr>
          <w:p w:rsidR="0087307A" w:rsidRPr="0087307A" w:rsidRDefault="0087307A" w:rsidP="0087307A">
            <w:pPr>
              <w:spacing w:line="360" w:lineRule="auto"/>
              <w:jc w:val="both"/>
              <w:rPr>
                <w:rFonts w:ascii="Times New Roman" w:hAnsi="Times New Roman" w:cs="Times New Roman"/>
                <w:b/>
                <w:sz w:val="24"/>
                <w:szCs w:val="24"/>
              </w:rPr>
            </w:pPr>
            <w:r w:rsidRPr="0087307A">
              <w:rPr>
                <w:rFonts w:ascii="Times New Roman" w:hAnsi="Times New Roman" w:cs="Times New Roman"/>
                <w:b/>
                <w:sz w:val="24"/>
                <w:szCs w:val="24"/>
              </w:rPr>
              <w:t>Objetivo Estratégico</w:t>
            </w:r>
          </w:p>
        </w:tc>
      </w:tr>
      <w:tr w:rsidR="0087307A" w:rsidRPr="0087307A" w:rsidTr="00AD0B0C">
        <w:tblPrEx>
          <w:tblLook w:val="04A0"/>
        </w:tblPrEx>
        <w:tc>
          <w:tcPr>
            <w:tcW w:w="4531"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Eje Estratégico No. 1: Políticas, Estudios y Regulación</w:t>
            </w:r>
          </w:p>
        </w:tc>
        <w:tc>
          <w:tcPr>
            <w:tcW w:w="4819"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OE1: Fortalecer la regulación y vigilancia de la política azucarera a nivel nacional.</w:t>
            </w:r>
          </w:p>
        </w:tc>
      </w:tr>
      <w:tr w:rsidR="0087307A" w:rsidRPr="0087307A" w:rsidTr="00AD0B0C">
        <w:tblPrEx>
          <w:tblLook w:val="04A0"/>
        </w:tblPrEx>
        <w:tc>
          <w:tcPr>
            <w:tcW w:w="4531"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Eje Estratégico No. 2.- Calidad de la Gestión Institucional</w:t>
            </w:r>
          </w:p>
        </w:tc>
        <w:tc>
          <w:tcPr>
            <w:tcW w:w="4819"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OE2: Mejorar la calidad de la gestión institucional del INAZUCAR, conforme al marco legal de la Administración Pública.</w:t>
            </w:r>
          </w:p>
        </w:tc>
      </w:tr>
    </w:tbl>
    <w:p w:rsidR="0087307A" w:rsidRPr="0087307A" w:rsidRDefault="0087307A" w:rsidP="0087307A">
      <w:pPr>
        <w:spacing w:after="0" w:line="360" w:lineRule="auto"/>
        <w:jc w:val="both"/>
        <w:rPr>
          <w:rFonts w:ascii="Times New Roman" w:hAnsi="Times New Roman" w:cs="Times New Roman"/>
          <w:b/>
          <w:sz w:val="24"/>
          <w:szCs w:val="24"/>
        </w:rPr>
      </w:pPr>
    </w:p>
    <w:p w:rsidR="0087307A" w:rsidRPr="0087307A" w:rsidRDefault="0087307A" w:rsidP="0019486F">
      <w:pPr>
        <w:pStyle w:val="Ttulo1"/>
        <w:numPr>
          <w:ilvl w:val="1"/>
          <w:numId w:val="8"/>
        </w:numPr>
        <w:rPr>
          <w:rFonts w:cs="Times New Roman"/>
          <w:szCs w:val="24"/>
        </w:rPr>
      </w:pPr>
      <w:bookmarkStart w:id="19" w:name="_Toc80090960"/>
      <w:bookmarkStart w:id="20" w:name="_Toc80177705"/>
      <w:r w:rsidRPr="0087307A">
        <w:rPr>
          <w:rFonts w:cs="Times New Roman"/>
          <w:szCs w:val="24"/>
        </w:rPr>
        <w:t>Resultados Esperados</w:t>
      </w:r>
      <w:bookmarkEnd w:id="19"/>
      <w:bookmarkEnd w:id="20"/>
    </w:p>
    <w:p w:rsidR="0087307A" w:rsidRPr="0087307A" w:rsidRDefault="0087307A" w:rsidP="0087307A">
      <w:pPr>
        <w:spacing w:after="0" w:line="360" w:lineRule="auto"/>
        <w:jc w:val="both"/>
        <w:rPr>
          <w:rFonts w:ascii="Times New Roman" w:hAnsi="Times New Roman" w:cs="Times New Roman"/>
          <w:b/>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lastRenderedPageBreak/>
        <w:t>Los resultados esperados del P</w:t>
      </w:r>
      <w:r w:rsidR="00AA1970">
        <w:rPr>
          <w:rFonts w:ascii="Times New Roman" w:hAnsi="Times New Roman" w:cs="Times New Roman"/>
          <w:bCs/>
          <w:sz w:val="24"/>
          <w:szCs w:val="24"/>
        </w:rPr>
        <w:t>OA</w:t>
      </w:r>
      <w:r w:rsidRPr="0087307A">
        <w:rPr>
          <w:rFonts w:ascii="Times New Roman" w:hAnsi="Times New Roman" w:cs="Times New Roman"/>
          <w:bCs/>
          <w:sz w:val="24"/>
          <w:szCs w:val="24"/>
        </w:rPr>
        <w:t xml:space="preserve"> 202</w:t>
      </w:r>
      <w:r w:rsidR="00E262C3">
        <w:rPr>
          <w:rFonts w:ascii="Times New Roman" w:hAnsi="Times New Roman" w:cs="Times New Roman"/>
          <w:bCs/>
          <w:sz w:val="24"/>
          <w:szCs w:val="24"/>
        </w:rPr>
        <w:t>3</w:t>
      </w:r>
      <w:r w:rsidRPr="0087307A">
        <w:rPr>
          <w:rFonts w:ascii="Times New Roman" w:hAnsi="Times New Roman" w:cs="Times New Roman"/>
          <w:bCs/>
          <w:sz w:val="24"/>
          <w:szCs w:val="24"/>
        </w:rPr>
        <w:t xml:space="preserve"> son dos y se encuentran alineados con los objetivos estratégicos. En ese orden, a continuación, se presenta una relación de los mismos.</w:t>
      </w:r>
    </w:p>
    <w:p w:rsidR="0087307A" w:rsidRDefault="0087307A" w:rsidP="0087307A">
      <w:pPr>
        <w:spacing w:after="0" w:line="360" w:lineRule="auto"/>
        <w:jc w:val="both"/>
        <w:rPr>
          <w:rFonts w:ascii="Times New Roman" w:hAnsi="Times New Roman" w:cs="Times New Roman"/>
          <w:b/>
          <w:sz w:val="24"/>
          <w:szCs w:val="24"/>
        </w:rPr>
      </w:pPr>
    </w:p>
    <w:p w:rsidR="009F6675" w:rsidRPr="0087307A" w:rsidRDefault="009F6675" w:rsidP="0087307A">
      <w:pPr>
        <w:spacing w:after="0" w:line="360" w:lineRule="auto"/>
        <w:jc w:val="both"/>
        <w:rPr>
          <w:rFonts w:ascii="Times New Roman" w:hAnsi="Times New Roman" w:cs="Times New Roman"/>
          <w:b/>
          <w:sz w:val="24"/>
          <w:szCs w:val="24"/>
        </w:rPr>
      </w:pPr>
    </w:p>
    <w:p w:rsidR="0087307A" w:rsidRPr="0087307A" w:rsidRDefault="0087307A" w:rsidP="0087307A">
      <w:pPr>
        <w:numPr>
          <w:ilvl w:val="0"/>
          <w:numId w:val="5"/>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Resultado Esperado No. 1 (RE1):</w:t>
      </w:r>
      <w:r w:rsidRPr="0087307A">
        <w:rPr>
          <w:rFonts w:ascii="Times New Roman" w:hAnsi="Times New Roman" w:cs="Times New Roman"/>
          <w:bCs/>
          <w:sz w:val="24"/>
          <w:szCs w:val="24"/>
        </w:rPr>
        <w:t xml:space="preserve"> Mejorada la regulación técnica del sector azucarero dominicano, en lo relativo a la producción, consumo sostenible y exportación del azúcar y los demás derivados de la caña</w:t>
      </w:r>
    </w:p>
    <w:p w:rsidR="0087307A" w:rsidRPr="0087307A" w:rsidRDefault="0087307A" w:rsidP="0087307A">
      <w:pPr>
        <w:numPr>
          <w:ilvl w:val="0"/>
          <w:numId w:val="5"/>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Resultado Esperado No. 2 (RE2):</w:t>
      </w:r>
      <w:r w:rsidRPr="0087307A">
        <w:rPr>
          <w:rFonts w:ascii="Times New Roman" w:hAnsi="Times New Roman" w:cs="Times New Roman"/>
          <w:bCs/>
          <w:sz w:val="24"/>
          <w:szCs w:val="24"/>
        </w:rPr>
        <w:t xml:space="preserve"> Fortalecidas las capacidades de gestión técnica, administrativa y logística del INAZUCAR.</w:t>
      </w:r>
    </w:p>
    <w:p w:rsidR="0087307A" w:rsidRDefault="0087307A" w:rsidP="00B3728F">
      <w:pPr>
        <w:spacing w:after="0" w:line="360" w:lineRule="auto"/>
        <w:jc w:val="both"/>
        <w:rPr>
          <w:rFonts w:ascii="Times New Roman" w:hAnsi="Times New Roman" w:cs="Times New Roman"/>
          <w:sz w:val="24"/>
          <w:szCs w:val="24"/>
        </w:rPr>
      </w:pPr>
    </w:p>
    <w:p w:rsidR="0087307A" w:rsidRPr="0019486F" w:rsidRDefault="0087307A" w:rsidP="0019486F">
      <w:pPr>
        <w:pStyle w:val="Ttulo1"/>
        <w:numPr>
          <w:ilvl w:val="0"/>
          <w:numId w:val="8"/>
        </w:numPr>
      </w:pPr>
      <w:r w:rsidRPr="0019486F">
        <w:t xml:space="preserve">Nivel de Ejecución del POA </w:t>
      </w:r>
      <w:r w:rsidR="00AA1970">
        <w:t xml:space="preserve">Trimestre </w:t>
      </w:r>
      <w:r w:rsidR="000D463D">
        <w:t>Julio</w:t>
      </w:r>
      <w:r w:rsidR="00AA1970">
        <w:t>-</w:t>
      </w:r>
      <w:r w:rsidR="000D463D">
        <w:t>Septiembre</w:t>
      </w:r>
      <w:r w:rsidR="00AA1970">
        <w:t xml:space="preserve"> 202</w:t>
      </w:r>
      <w:r w:rsidR="000A7EE5">
        <w:t>3</w:t>
      </w:r>
    </w:p>
    <w:p w:rsidR="00E322D3" w:rsidRPr="00B3728F" w:rsidRDefault="00E322D3" w:rsidP="00B3728F">
      <w:pPr>
        <w:spacing w:after="0" w:line="360" w:lineRule="auto"/>
        <w:rPr>
          <w:rFonts w:ascii="Times New Roman" w:hAnsi="Times New Roman" w:cs="Times New Roman"/>
          <w:sz w:val="24"/>
          <w:szCs w:val="24"/>
        </w:rPr>
      </w:pPr>
    </w:p>
    <w:tbl>
      <w:tblPr>
        <w:tblStyle w:val="Tablaconcuadrcula"/>
        <w:tblW w:w="9584" w:type="dxa"/>
        <w:jc w:val="center"/>
        <w:tblLayout w:type="fixed"/>
        <w:tblLook w:val="04A0"/>
      </w:tblPr>
      <w:tblGrid>
        <w:gridCol w:w="4111"/>
        <w:gridCol w:w="3279"/>
        <w:gridCol w:w="974"/>
        <w:gridCol w:w="1220"/>
      </w:tblGrid>
      <w:tr w:rsidR="00DC54FB" w:rsidRPr="00B3728F" w:rsidTr="00BB310C">
        <w:trPr>
          <w:jc w:val="center"/>
        </w:trPr>
        <w:tc>
          <w:tcPr>
            <w:tcW w:w="4111"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Producto</w:t>
            </w:r>
          </w:p>
        </w:tc>
        <w:tc>
          <w:tcPr>
            <w:tcW w:w="3279"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Indicador</w:t>
            </w:r>
          </w:p>
        </w:tc>
        <w:tc>
          <w:tcPr>
            <w:tcW w:w="974"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 xml:space="preserve">Meta </w:t>
            </w:r>
            <w:r w:rsidR="00D25284">
              <w:rPr>
                <w:rFonts w:ascii="Times New Roman" w:hAnsi="Times New Roman" w:cs="Times New Roman"/>
                <w:b/>
                <w:bCs/>
                <w:sz w:val="24"/>
                <w:szCs w:val="24"/>
              </w:rPr>
              <w:t>tercer</w:t>
            </w:r>
            <w:r w:rsidR="000A7EE5">
              <w:rPr>
                <w:rFonts w:ascii="Times New Roman" w:hAnsi="Times New Roman" w:cs="Times New Roman"/>
                <w:b/>
                <w:bCs/>
                <w:sz w:val="24"/>
                <w:szCs w:val="24"/>
              </w:rPr>
              <w:t xml:space="preserve"> Trimestre 2023 </w:t>
            </w:r>
          </w:p>
        </w:tc>
        <w:tc>
          <w:tcPr>
            <w:tcW w:w="1220"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Nivel de Cumplimiento</w:t>
            </w:r>
          </w:p>
        </w:tc>
      </w:tr>
      <w:tr w:rsidR="00DC54FB" w:rsidRPr="00B3728F" w:rsidTr="00BB310C">
        <w:trPr>
          <w:jc w:val="center"/>
        </w:trPr>
        <w:tc>
          <w:tcPr>
            <w:tcW w:w="4111" w:type="dxa"/>
          </w:tcPr>
          <w:p w:rsidR="00E322D3" w:rsidRPr="00B3728F" w:rsidRDefault="00CC4DE5" w:rsidP="00B3728F">
            <w:pPr>
              <w:spacing w:line="360" w:lineRule="auto"/>
              <w:jc w:val="both"/>
              <w:rPr>
                <w:rFonts w:ascii="Times New Roman" w:hAnsi="Times New Roman" w:cs="Times New Roman"/>
                <w:sz w:val="24"/>
                <w:szCs w:val="24"/>
              </w:rPr>
            </w:pPr>
            <w:r w:rsidRPr="00B3728F">
              <w:rPr>
                <w:rFonts w:ascii="Times New Roman" w:hAnsi="Times New Roman" w:cs="Times New Roman"/>
                <w:sz w:val="24"/>
                <w:szCs w:val="24"/>
              </w:rPr>
              <w:t>Sector azucarero reciben regulación técnica y asistencia mediante la emisión y supervisión de las normas de la política azucarera nacional.</w:t>
            </w:r>
          </w:p>
        </w:tc>
        <w:tc>
          <w:tcPr>
            <w:tcW w:w="3279" w:type="dxa"/>
          </w:tcPr>
          <w:p w:rsidR="00E322D3" w:rsidRPr="00B3728F" w:rsidRDefault="00353E24" w:rsidP="00B3728F">
            <w:pPr>
              <w:spacing w:line="360" w:lineRule="auto"/>
              <w:jc w:val="both"/>
              <w:rPr>
                <w:rFonts w:ascii="Times New Roman" w:hAnsi="Times New Roman" w:cs="Times New Roman"/>
                <w:sz w:val="24"/>
                <w:szCs w:val="24"/>
              </w:rPr>
            </w:pPr>
            <w:r w:rsidRPr="00B3728F">
              <w:rPr>
                <w:rFonts w:ascii="Times New Roman" w:hAnsi="Times New Roman" w:cs="Times New Roman"/>
                <w:sz w:val="24"/>
                <w:szCs w:val="24"/>
              </w:rPr>
              <w:t>Número de normas regulatorias de la política azucarera nacional desarrolladas por el INAZUCAR durante el</w:t>
            </w:r>
            <w:r w:rsidR="00D25284">
              <w:rPr>
                <w:rFonts w:ascii="Times New Roman" w:hAnsi="Times New Roman" w:cs="Times New Roman"/>
                <w:sz w:val="24"/>
                <w:szCs w:val="24"/>
              </w:rPr>
              <w:t>tercer</w:t>
            </w:r>
            <w:r w:rsidR="00B14241">
              <w:rPr>
                <w:rFonts w:ascii="Times New Roman" w:hAnsi="Times New Roman" w:cs="Times New Roman"/>
                <w:sz w:val="24"/>
                <w:szCs w:val="24"/>
              </w:rPr>
              <w:t>trimestre</w:t>
            </w:r>
            <w:r w:rsidRPr="00B3728F">
              <w:rPr>
                <w:rFonts w:ascii="Times New Roman" w:hAnsi="Times New Roman" w:cs="Times New Roman"/>
                <w:sz w:val="24"/>
                <w:szCs w:val="24"/>
              </w:rPr>
              <w:t xml:space="preserve"> 202</w:t>
            </w:r>
            <w:r w:rsidR="00B14241">
              <w:rPr>
                <w:rFonts w:ascii="Times New Roman" w:hAnsi="Times New Roman" w:cs="Times New Roman"/>
                <w:sz w:val="24"/>
                <w:szCs w:val="24"/>
              </w:rPr>
              <w:t>3</w:t>
            </w:r>
            <w:r w:rsidRPr="00B3728F">
              <w:rPr>
                <w:rFonts w:ascii="Times New Roman" w:hAnsi="Times New Roman" w:cs="Times New Roman"/>
                <w:sz w:val="24"/>
                <w:szCs w:val="24"/>
              </w:rPr>
              <w:t xml:space="preserve"> (incluye las emitidas por el INAZUCAR y las recomendadas por la Institución al Poder Ejecutivo para su promulgación).</w:t>
            </w:r>
          </w:p>
        </w:tc>
        <w:tc>
          <w:tcPr>
            <w:tcW w:w="974" w:type="dxa"/>
          </w:tcPr>
          <w:p w:rsidR="00A47E2B" w:rsidRDefault="00202D6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E322D3" w:rsidRPr="00B3728F" w:rsidRDefault="00E50E8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0A7EE5">
              <w:rPr>
                <w:rFonts w:ascii="Times New Roman" w:hAnsi="Times New Roman" w:cs="Times New Roman"/>
                <w:sz w:val="24"/>
                <w:szCs w:val="24"/>
              </w:rPr>
              <w:t>%</w:t>
            </w:r>
          </w:p>
        </w:tc>
        <w:tc>
          <w:tcPr>
            <w:tcW w:w="1220" w:type="dxa"/>
          </w:tcPr>
          <w:p w:rsidR="00A47E2B" w:rsidRDefault="009124A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E322D3" w:rsidRPr="00B3728F" w:rsidRDefault="00DE7CC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9124AE">
              <w:rPr>
                <w:rFonts w:ascii="Times New Roman" w:hAnsi="Times New Roman" w:cs="Times New Roman"/>
                <w:sz w:val="24"/>
                <w:szCs w:val="24"/>
              </w:rPr>
              <w:t>00</w:t>
            </w:r>
            <w:r w:rsidR="000A7EE5">
              <w:rPr>
                <w:rFonts w:ascii="Times New Roman" w:hAnsi="Times New Roman" w:cs="Times New Roman"/>
                <w:sz w:val="24"/>
                <w:szCs w:val="24"/>
              </w:rPr>
              <w:t>%</w:t>
            </w:r>
          </w:p>
        </w:tc>
      </w:tr>
      <w:tr w:rsidR="0060364A" w:rsidRPr="00B3728F" w:rsidTr="00BB310C">
        <w:trPr>
          <w:jc w:val="center"/>
        </w:trPr>
        <w:tc>
          <w:tcPr>
            <w:tcW w:w="4111" w:type="dxa"/>
          </w:tcPr>
          <w:p w:rsidR="0060364A" w:rsidRPr="0060364A" w:rsidRDefault="0060364A" w:rsidP="0060364A">
            <w:pPr>
              <w:jc w:val="both"/>
              <w:rPr>
                <w:color w:val="000000"/>
              </w:rPr>
            </w:pPr>
            <w:r>
              <w:rPr>
                <w:color w:val="000000"/>
              </w:rPr>
              <w:t>Realizar estudios sobre la evolución, el comportamiento y las proyecciones para los próximos diez años del sector azucarero.</w:t>
            </w:r>
          </w:p>
          <w:p w:rsidR="0060364A" w:rsidRPr="00B3728F" w:rsidRDefault="0060364A" w:rsidP="00B3728F">
            <w:pPr>
              <w:spacing w:line="360" w:lineRule="auto"/>
              <w:jc w:val="both"/>
              <w:rPr>
                <w:rFonts w:ascii="Times New Roman" w:hAnsi="Times New Roman" w:cs="Times New Roman"/>
                <w:sz w:val="24"/>
                <w:szCs w:val="24"/>
              </w:rPr>
            </w:pPr>
            <w:r>
              <w:rPr>
                <w:rFonts w:ascii="Times New Roman" w:hAnsi="Times New Roman" w:cs="Times New Roman"/>
                <w:sz w:val="24"/>
                <w:szCs w:val="24"/>
              </w:rPr>
              <w:t>(no hay programación para este trimestre)</w:t>
            </w:r>
          </w:p>
        </w:tc>
        <w:tc>
          <w:tcPr>
            <w:tcW w:w="3279" w:type="dxa"/>
          </w:tcPr>
          <w:p w:rsidR="0060364A" w:rsidRDefault="0060364A" w:rsidP="0060364A">
            <w:pPr>
              <w:jc w:val="both"/>
              <w:rPr>
                <w:color w:val="000000"/>
                <w:lang w:val="en-US"/>
              </w:rPr>
            </w:pPr>
            <w:r>
              <w:rPr>
                <w:color w:val="000000"/>
              </w:rPr>
              <w:t>Número de estudios realizados.</w:t>
            </w:r>
          </w:p>
          <w:p w:rsidR="0060364A" w:rsidRPr="00B3728F" w:rsidRDefault="0060364A" w:rsidP="00B3728F">
            <w:pPr>
              <w:spacing w:line="360" w:lineRule="auto"/>
              <w:jc w:val="both"/>
              <w:rPr>
                <w:rFonts w:ascii="Times New Roman" w:hAnsi="Times New Roman" w:cs="Times New Roman"/>
                <w:sz w:val="24"/>
                <w:szCs w:val="24"/>
              </w:rPr>
            </w:pPr>
          </w:p>
        </w:tc>
        <w:tc>
          <w:tcPr>
            <w:tcW w:w="974" w:type="dxa"/>
          </w:tcPr>
          <w:p w:rsidR="00D95F33"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20" w:type="dxa"/>
          </w:tcPr>
          <w:p w:rsidR="0060364A"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DC54FB" w:rsidRPr="00B3728F" w:rsidTr="00EC27AF">
        <w:trPr>
          <w:trHeight w:val="1473"/>
          <w:jc w:val="center"/>
        </w:trPr>
        <w:tc>
          <w:tcPr>
            <w:tcW w:w="4111" w:type="dxa"/>
          </w:tcPr>
          <w:p w:rsidR="00D8139F" w:rsidRPr="00D8139F" w:rsidRDefault="0060364A" w:rsidP="00D8139F">
            <w:pPr>
              <w:rPr>
                <w:color w:val="000000"/>
              </w:rPr>
            </w:pPr>
            <w:r>
              <w:rPr>
                <w:color w:val="000000"/>
              </w:rPr>
              <w:lastRenderedPageBreak/>
              <w:t>Gest</w:t>
            </w:r>
            <w:r w:rsidR="00D8139F">
              <w:rPr>
                <w:color w:val="000000"/>
              </w:rPr>
              <w:t>ionar las relaciones internacionales ante gobiernos extranjeros</w:t>
            </w:r>
            <w:r w:rsidR="0003129D">
              <w:rPr>
                <w:color w:val="000000"/>
              </w:rPr>
              <w:t>,</w:t>
            </w:r>
            <w:r w:rsidR="00D8139F">
              <w:rPr>
                <w:color w:val="000000"/>
              </w:rPr>
              <w:t xml:space="preserve"> organismos y conferencias internacionales que tengan relación directa o indirecta con la producció</w:t>
            </w:r>
            <w:r w:rsidR="000F57D6">
              <w:rPr>
                <w:color w:val="000000"/>
              </w:rPr>
              <w:t>n</w:t>
            </w:r>
            <w:r w:rsidR="00D8139F">
              <w:rPr>
                <w:color w:val="000000"/>
              </w:rPr>
              <w:t xml:space="preserve"> y mercado de azúcar</w:t>
            </w:r>
          </w:p>
          <w:p w:rsidR="00E66A1D" w:rsidRPr="00B3728F" w:rsidRDefault="00E66A1D" w:rsidP="00D8139F">
            <w:pPr>
              <w:rPr>
                <w:rFonts w:ascii="Times New Roman" w:hAnsi="Times New Roman" w:cs="Times New Roman"/>
                <w:sz w:val="24"/>
                <w:szCs w:val="24"/>
              </w:rPr>
            </w:pPr>
          </w:p>
        </w:tc>
        <w:tc>
          <w:tcPr>
            <w:tcW w:w="3279" w:type="dxa"/>
          </w:tcPr>
          <w:p w:rsidR="00BB310C" w:rsidRPr="00BB310C" w:rsidRDefault="00BB310C" w:rsidP="00BB310C">
            <w:pPr>
              <w:rPr>
                <w:color w:val="000000"/>
              </w:rPr>
            </w:pPr>
            <w:r>
              <w:rPr>
                <w:color w:val="000000"/>
              </w:rPr>
              <w:t>Número de eventos sobre el azúcar en los que participa la Institución.</w:t>
            </w:r>
          </w:p>
          <w:p w:rsidR="00E322D3" w:rsidRPr="00B3728F" w:rsidRDefault="00E322D3" w:rsidP="00B50DFC">
            <w:pPr>
              <w:rPr>
                <w:rFonts w:ascii="Times New Roman" w:hAnsi="Times New Roman" w:cs="Times New Roman"/>
                <w:sz w:val="24"/>
                <w:szCs w:val="24"/>
              </w:rPr>
            </w:pPr>
          </w:p>
        </w:tc>
        <w:tc>
          <w:tcPr>
            <w:tcW w:w="974" w:type="dxa"/>
          </w:tcPr>
          <w:p w:rsidR="00686234" w:rsidRDefault="00BB310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E322D3" w:rsidRPr="00B3728F" w:rsidRDefault="0068623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5B0959" w:rsidRPr="00B3728F">
              <w:rPr>
                <w:rFonts w:ascii="Times New Roman" w:hAnsi="Times New Roman" w:cs="Times New Roman"/>
                <w:sz w:val="24"/>
                <w:szCs w:val="24"/>
              </w:rPr>
              <w:t>%</w:t>
            </w:r>
          </w:p>
        </w:tc>
        <w:tc>
          <w:tcPr>
            <w:tcW w:w="1220" w:type="dxa"/>
          </w:tcPr>
          <w:p w:rsidR="009A1321" w:rsidRDefault="009A132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7C129B" w:rsidRDefault="009A132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092591">
              <w:rPr>
                <w:rFonts w:ascii="Times New Roman" w:hAnsi="Times New Roman" w:cs="Times New Roman"/>
                <w:sz w:val="24"/>
                <w:szCs w:val="24"/>
              </w:rPr>
              <w:t>00</w:t>
            </w:r>
            <w:r w:rsidR="005B04A8">
              <w:rPr>
                <w:rFonts w:ascii="Times New Roman" w:hAnsi="Times New Roman" w:cs="Times New Roman"/>
                <w:sz w:val="24"/>
                <w:szCs w:val="24"/>
              </w:rPr>
              <w:t>%</w:t>
            </w:r>
          </w:p>
          <w:p w:rsidR="00E322D3" w:rsidRPr="00B3728F" w:rsidRDefault="00E322D3" w:rsidP="00B3728F">
            <w:pPr>
              <w:spacing w:line="360" w:lineRule="auto"/>
              <w:jc w:val="center"/>
              <w:rPr>
                <w:rFonts w:ascii="Times New Roman" w:hAnsi="Times New Roman" w:cs="Times New Roman"/>
                <w:sz w:val="24"/>
                <w:szCs w:val="24"/>
              </w:rPr>
            </w:pPr>
          </w:p>
        </w:tc>
      </w:tr>
      <w:tr w:rsidR="00A50718" w:rsidRPr="00B3728F" w:rsidTr="00BB310C">
        <w:trPr>
          <w:jc w:val="center"/>
        </w:trPr>
        <w:tc>
          <w:tcPr>
            <w:tcW w:w="4111" w:type="dxa"/>
          </w:tcPr>
          <w:p w:rsidR="00A50718" w:rsidRPr="00BB310C" w:rsidRDefault="00A50718" w:rsidP="00BB310C">
            <w:pPr>
              <w:rPr>
                <w:color w:val="000000"/>
              </w:rPr>
            </w:pPr>
            <w:r>
              <w:rPr>
                <w:color w:val="000000"/>
              </w:rPr>
              <w:t xml:space="preserve">Gestionar la asignación y el cumplimiento de las cuotas correspondientes al mercado preferencial de los EE.UU. otros mercados a la República Dominicana.  </w:t>
            </w:r>
          </w:p>
          <w:p w:rsidR="00A50718" w:rsidRDefault="00A50718" w:rsidP="00D8139F">
            <w:pPr>
              <w:rPr>
                <w:color w:val="000000"/>
              </w:rPr>
            </w:pPr>
          </w:p>
        </w:tc>
        <w:tc>
          <w:tcPr>
            <w:tcW w:w="3279" w:type="dxa"/>
          </w:tcPr>
          <w:p w:rsidR="00A50718" w:rsidRPr="00BB310C" w:rsidRDefault="00A50718" w:rsidP="00BB310C">
            <w:pPr>
              <w:rPr>
                <w:color w:val="000000"/>
              </w:rPr>
            </w:pPr>
            <w:r>
              <w:rPr>
                <w:color w:val="000000"/>
              </w:rPr>
              <w:t xml:space="preserve">Gestionar la asignación y el cumplimiento de las cuotas correspondientes al mercado preferencial de los EE.UU. otros mercados a la República Dominicana.  </w:t>
            </w:r>
          </w:p>
          <w:p w:rsidR="00A50718" w:rsidRDefault="00A50718" w:rsidP="00BB310C">
            <w:pPr>
              <w:rPr>
                <w:color w:val="000000"/>
              </w:rPr>
            </w:pPr>
          </w:p>
        </w:tc>
        <w:tc>
          <w:tcPr>
            <w:tcW w:w="974" w:type="dxa"/>
          </w:tcPr>
          <w:p w:rsidR="00A50718" w:rsidRDefault="0050780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092591">
              <w:rPr>
                <w:rFonts w:ascii="Times New Roman" w:hAnsi="Times New Roman" w:cs="Times New Roman"/>
                <w:sz w:val="24"/>
                <w:szCs w:val="24"/>
              </w:rPr>
              <w:t>5</w:t>
            </w:r>
            <w:r w:rsidR="00A50718" w:rsidRPr="00B3728F">
              <w:rPr>
                <w:rFonts w:ascii="Times New Roman" w:hAnsi="Times New Roman" w:cs="Times New Roman"/>
                <w:sz w:val="24"/>
                <w:szCs w:val="24"/>
              </w:rPr>
              <w:t>%</w:t>
            </w:r>
          </w:p>
          <w:p w:rsidR="00A50718" w:rsidRDefault="00A50718" w:rsidP="00B3728F">
            <w:pPr>
              <w:spacing w:line="360" w:lineRule="auto"/>
              <w:jc w:val="center"/>
              <w:rPr>
                <w:rFonts w:ascii="Times New Roman" w:hAnsi="Times New Roman" w:cs="Times New Roman"/>
                <w:sz w:val="24"/>
                <w:szCs w:val="24"/>
              </w:rPr>
            </w:pPr>
          </w:p>
        </w:tc>
        <w:tc>
          <w:tcPr>
            <w:tcW w:w="1220" w:type="dxa"/>
          </w:tcPr>
          <w:p w:rsidR="0050780B" w:rsidRDefault="0050780B" w:rsidP="00686234">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50780B" w:rsidRDefault="0050780B" w:rsidP="00686234">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p w:rsidR="00A50718" w:rsidRDefault="00A50718" w:rsidP="00686234">
            <w:pPr>
              <w:spacing w:line="360" w:lineRule="auto"/>
              <w:jc w:val="center"/>
              <w:rPr>
                <w:rFonts w:ascii="Times New Roman" w:hAnsi="Times New Roman" w:cs="Times New Roman"/>
                <w:sz w:val="24"/>
                <w:szCs w:val="24"/>
              </w:rPr>
            </w:pPr>
          </w:p>
        </w:tc>
      </w:tr>
      <w:tr w:rsidR="00A50718" w:rsidRPr="00B3728F" w:rsidTr="00BB310C">
        <w:trPr>
          <w:jc w:val="center"/>
        </w:trPr>
        <w:tc>
          <w:tcPr>
            <w:tcW w:w="4111" w:type="dxa"/>
          </w:tcPr>
          <w:p w:rsidR="00A50718" w:rsidRDefault="00A50718" w:rsidP="00B3728F">
            <w:pPr>
              <w:spacing w:line="360" w:lineRule="auto"/>
              <w:rPr>
                <w:rFonts w:ascii="Times New Roman" w:hAnsi="Times New Roman" w:cs="Times New Roman"/>
                <w:sz w:val="24"/>
                <w:szCs w:val="24"/>
              </w:rPr>
            </w:pPr>
            <w:r w:rsidRPr="00B3728F">
              <w:rPr>
                <w:rFonts w:ascii="Times New Roman" w:hAnsi="Times New Roman" w:cs="Times New Roman"/>
                <w:sz w:val="24"/>
                <w:szCs w:val="24"/>
              </w:rPr>
              <w:t>.</w:t>
            </w:r>
          </w:p>
          <w:p w:rsidR="00A50718" w:rsidRPr="00EC27AF" w:rsidRDefault="00A50718" w:rsidP="00EC27AF">
            <w:pPr>
              <w:rPr>
                <w:color w:val="000000"/>
              </w:rPr>
            </w:pPr>
            <w:r>
              <w:rPr>
                <w:color w:val="000000"/>
              </w:rPr>
              <w:t>Monitorear los indicadores del sector azucarero.</w:t>
            </w:r>
          </w:p>
          <w:p w:rsidR="00A50718" w:rsidRPr="00B3728F" w:rsidRDefault="00A50718" w:rsidP="00B3728F">
            <w:pPr>
              <w:spacing w:line="360" w:lineRule="auto"/>
              <w:rPr>
                <w:rFonts w:ascii="Times New Roman" w:hAnsi="Times New Roman" w:cs="Times New Roman"/>
                <w:sz w:val="24"/>
                <w:szCs w:val="24"/>
              </w:rPr>
            </w:pPr>
          </w:p>
        </w:tc>
        <w:tc>
          <w:tcPr>
            <w:tcW w:w="3279" w:type="dxa"/>
          </w:tcPr>
          <w:p w:rsidR="00A50718" w:rsidRPr="00B3728F" w:rsidRDefault="00A50718" w:rsidP="00EC27AF">
            <w:pPr>
              <w:rPr>
                <w:rFonts w:ascii="Times New Roman" w:hAnsi="Times New Roman" w:cs="Times New Roman"/>
                <w:sz w:val="24"/>
                <w:szCs w:val="24"/>
              </w:rPr>
            </w:pPr>
            <w:r>
              <w:rPr>
                <w:rFonts w:ascii="Arial Narrow" w:hAnsi="Arial Narrow"/>
                <w:sz w:val="9"/>
                <w:szCs w:val="9"/>
              </w:rPr>
              <w:t xml:space="preserve">- </w:t>
            </w:r>
          </w:p>
          <w:p w:rsidR="00A50718" w:rsidRPr="00EC27AF" w:rsidRDefault="00A50718" w:rsidP="00EC27AF">
            <w:pPr>
              <w:rPr>
                <w:color w:val="000000"/>
              </w:rPr>
            </w:pPr>
            <w:r>
              <w:rPr>
                <w:color w:val="000000"/>
              </w:rPr>
              <w:t>Número de informes de monitoreos del sector azucarero.</w:t>
            </w:r>
          </w:p>
          <w:p w:rsidR="00A50718" w:rsidRPr="00B3728F" w:rsidRDefault="00A50718" w:rsidP="00B3728F">
            <w:pPr>
              <w:spacing w:line="360" w:lineRule="auto"/>
              <w:rPr>
                <w:rFonts w:ascii="Times New Roman" w:hAnsi="Times New Roman" w:cs="Times New Roman"/>
                <w:sz w:val="24"/>
                <w:szCs w:val="24"/>
              </w:rPr>
            </w:pPr>
          </w:p>
        </w:tc>
        <w:tc>
          <w:tcPr>
            <w:tcW w:w="974" w:type="dxa"/>
          </w:tcPr>
          <w:p w:rsidR="007C129B"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rsidR="00A50718" w:rsidRPr="00B3728F" w:rsidRDefault="007C129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sidRPr="00B3728F">
              <w:rPr>
                <w:rFonts w:ascii="Times New Roman" w:hAnsi="Times New Roman" w:cs="Times New Roman"/>
                <w:sz w:val="24"/>
                <w:szCs w:val="24"/>
              </w:rPr>
              <w:t>%</w:t>
            </w:r>
          </w:p>
        </w:tc>
        <w:tc>
          <w:tcPr>
            <w:tcW w:w="1220" w:type="dxa"/>
          </w:tcPr>
          <w:p w:rsidR="00A50718" w:rsidRPr="00B3728F" w:rsidRDefault="0009259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rsidTr="00EC27AF">
        <w:trPr>
          <w:trHeight w:val="1330"/>
          <w:jc w:val="center"/>
        </w:trPr>
        <w:tc>
          <w:tcPr>
            <w:tcW w:w="4111" w:type="dxa"/>
          </w:tcPr>
          <w:p w:rsidR="00A50718" w:rsidRPr="00B469B2" w:rsidRDefault="00A50718" w:rsidP="00EC27AF">
            <w:pPr>
              <w:rPr>
                <w:color w:val="000000"/>
              </w:rPr>
            </w:pPr>
            <w:r>
              <w:rPr>
                <w:color w:val="000000"/>
              </w:rPr>
              <w:t>Formular la propuesta de redistribución de cuotas, en caso de presentarse alguna variación en la ejecución de la programación de zafra</w:t>
            </w:r>
            <w:r w:rsidR="00B469B2">
              <w:rPr>
                <w:color w:val="000000"/>
              </w:rPr>
              <w:t xml:space="preserve"> (no se </w:t>
            </w:r>
            <w:r w:rsidR="00CC474A">
              <w:rPr>
                <w:color w:val="000000"/>
              </w:rPr>
              <w:t>presentó</w:t>
            </w:r>
            <w:r w:rsidR="00B469B2">
              <w:rPr>
                <w:color w:val="000000"/>
              </w:rPr>
              <w:t xml:space="preserve"> la necesidad).</w:t>
            </w:r>
          </w:p>
        </w:tc>
        <w:tc>
          <w:tcPr>
            <w:tcW w:w="3279" w:type="dxa"/>
          </w:tcPr>
          <w:p w:rsidR="00A50718" w:rsidRPr="00B3728F" w:rsidRDefault="00A50718" w:rsidP="00EC27AF">
            <w:pPr>
              <w:spacing w:line="360" w:lineRule="auto"/>
              <w:rPr>
                <w:rFonts w:ascii="Times New Roman" w:hAnsi="Times New Roman" w:cs="Times New Roman"/>
                <w:sz w:val="24"/>
                <w:szCs w:val="24"/>
              </w:rPr>
            </w:pPr>
            <w:r>
              <w:rPr>
                <w:rFonts w:ascii="Arial Narrow" w:hAnsi="Arial Narrow"/>
                <w:sz w:val="9"/>
                <w:szCs w:val="9"/>
              </w:rPr>
              <w:t>-</w:t>
            </w:r>
          </w:p>
          <w:p w:rsidR="00A50718" w:rsidRPr="00EC27AF" w:rsidRDefault="00A50718" w:rsidP="00EC27AF">
            <w:pPr>
              <w:rPr>
                <w:color w:val="000000"/>
              </w:rPr>
            </w:pPr>
            <w:r>
              <w:rPr>
                <w:color w:val="000000"/>
              </w:rPr>
              <w:t>Propuesta de redistribución de cuotas.</w:t>
            </w:r>
          </w:p>
          <w:p w:rsidR="00A50718" w:rsidRPr="00B3728F" w:rsidRDefault="00A50718" w:rsidP="00B50DFC">
            <w:pPr>
              <w:rPr>
                <w:rFonts w:ascii="Times New Roman" w:hAnsi="Times New Roman" w:cs="Times New Roman"/>
                <w:sz w:val="24"/>
                <w:szCs w:val="24"/>
              </w:rPr>
            </w:pPr>
            <w:r w:rsidRPr="00B3728F">
              <w:rPr>
                <w:rFonts w:ascii="Times New Roman" w:hAnsi="Times New Roman" w:cs="Times New Roman"/>
                <w:sz w:val="24"/>
                <w:szCs w:val="24"/>
              </w:rPr>
              <w:t>.</w:t>
            </w:r>
          </w:p>
        </w:tc>
        <w:tc>
          <w:tcPr>
            <w:tcW w:w="974" w:type="dxa"/>
          </w:tcPr>
          <w:p w:rsidR="00A50718" w:rsidRPr="00B3728F" w:rsidRDefault="003E470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A50718" w:rsidRPr="00B3728F" w:rsidRDefault="00B469B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A50718">
              <w:rPr>
                <w:rFonts w:ascii="Times New Roman" w:hAnsi="Times New Roman" w:cs="Times New Roman"/>
                <w:sz w:val="24"/>
                <w:szCs w:val="24"/>
              </w:rPr>
              <w:t>0</w:t>
            </w:r>
            <w:r w:rsidR="00A50718" w:rsidRPr="00B3728F">
              <w:rPr>
                <w:rFonts w:ascii="Times New Roman" w:hAnsi="Times New Roman" w:cs="Times New Roman"/>
                <w:sz w:val="24"/>
                <w:szCs w:val="24"/>
              </w:rPr>
              <w:t>%</w:t>
            </w:r>
          </w:p>
        </w:tc>
      </w:tr>
      <w:tr w:rsidR="00CC474A" w:rsidRPr="00B3728F" w:rsidTr="00BB310C">
        <w:trPr>
          <w:jc w:val="center"/>
        </w:trPr>
        <w:tc>
          <w:tcPr>
            <w:tcW w:w="4111" w:type="dxa"/>
          </w:tcPr>
          <w:p w:rsidR="00CC474A" w:rsidRPr="00CC474A" w:rsidRDefault="00CC474A" w:rsidP="00CC474A">
            <w:pPr>
              <w:rPr>
                <w:color w:val="000000"/>
              </w:rPr>
            </w:pPr>
            <w:r>
              <w:rPr>
                <w:color w:val="000000"/>
              </w:rPr>
              <w:t>Formular la propuesta para la aprobación de contingentes arancelarios, en caso de presentarse alguna variación en las proyecciones sobre producción azucarera.</w:t>
            </w:r>
          </w:p>
          <w:p w:rsidR="00CC474A" w:rsidRDefault="00CC474A" w:rsidP="00480CC1">
            <w:pPr>
              <w:rPr>
                <w:color w:val="000000"/>
              </w:rPr>
            </w:pPr>
          </w:p>
        </w:tc>
        <w:tc>
          <w:tcPr>
            <w:tcW w:w="3279" w:type="dxa"/>
          </w:tcPr>
          <w:p w:rsidR="00CC474A" w:rsidRPr="00CC474A" w:rsidRDefault="00CC474A" w:rsidP="00CC474A">
            <w:pPr>
              <w:rPr>
                <w:color w:val="000000"/>
              </w:rPr>
            </w:pPr>
            <w:r>
              <w:rPr>
                <w:color w:val="000000"/>
              </w:rPr>
              <w:t>Propuesta para la aprobación de contingentes arancelarios aprobada.</w:t>
            </w:r>
          </w:p>
          <w:p w:rsidR="00CC474A" w:rsidRDefault="00CC474A" w:rsidP="00480CC1">
            <w:pPr>
              <w:rPr>
                <w:color w:val="000000"/>
              </w:rPr>
            </w:pPr>
          </w:p>
        </w:tc>
        <w:tc>
          <w:tcPr>
            <w:tcW w:w="974" w:type="dxa"/>
          </w:tcPr>
          <w:p w:rsidR="00CC474A" w:rsidRDefault="00325FF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CC474A">
              <w:rPr>
                <w:rFonts w:ascii="Times New Roman" w:hAnsi="Times New Roman" w:cs="Times New Roman"/>
                <w:sz w:val="24"/>
                <w:szCs w:val="24"/>
              </w:rPr>
              <w:t>.00</w:t>
            </w:r>
          </w:p>
          <w:p w:rsidR="00D95F33" w:rsidRDefault="00D95F3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20" w:type="dxa"/>
          </w:tcPr>
          <w:p w:rsidR="00F92567" w:rsidRDefault="00F92567"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C474A" w:rsidRDefault="00CE3B97" w:rsidP="00B3728F">
            <w:pPr>
              <w:spacing w:line="360" w:lineRule="auto"/>
              <w:jc w:val="center"/>
              <w:rPr>
                <w:rFonts w:ascii="Times New Roman" w:hAnsi="Times New Roman" w:cs="Times New Roman"/>
                <w:sz w:val="24"/>
                <w:szCs w:val="24"/>
              </w:rPr>
            </w:pPr>
            <w:r w:rsidRPr="00087B81">
              <w:rPr>
                <w:rFonts w:ascii="Times New Roman" w:hAnsi="Times New Roman" w:cs="Times New Roman"/>
                <w:sz w:val="24"/>
                <w:szCs w:val="24"/>
              </w:rPr>
              <w:t>100%</w:t>
            </w:r>
          </w:p>
        </w:tc>
      </w:tr>
      <w:tr w:rsidR="00CC474A" w:rsidRPr="00B3728F" w:rsidTr="00BB310C">
        <w:trPr>
          <w:jc w:val="center"/>
        </w:trPr>
        <w:tc>
          <w:tcPr>
            <w:tcW w:w="4111" w:type="dxa"/>
          </w:tcPr>
          <w:p w:rsidR="00CC474A" w:rsidRPr="00CC474A" w:rsidRDefault="00CC474A" w:rsidP="00CC474A">
            <w:pPr>
              <w:rPr>
                <w:color w:val="000000"/>
              </w:rPr>
            </w:pPr>
            <w:r>
              <w:rPr>
                <w:color w:val="000000"/>
              </w:rPr>
              <w:t>Realizar los estudios que sirven de soporte a la propuesta de anteproyecto de Decreto Zafra 2023-2024.</w:t>
            </w:r>
          </w:p>
          <w:p w:rsidR="00CC474A" w:rsidRDefault="00CC474A" w:rsidP="00CC474A">
            <w:pPr>
              <w:rPr>
                <w:color w:val="000000"/>
              </w:rPr>
            </w:pPr>
            <w:r>
              <w:rPr>
                <w:color w:val="000000"/>
              </w:rPr>
              <w:t>(no tiene metas aprobadas para este trimestre)</w:t>
            </w:r>
          </w:p>
        </w:tc>
        <w:tc>
          <w:tcPr>
            <w:tcW w:w="3279" w:type="dxa"/>
          </w:tcPr>
          <w:p w:rsidR="00CC474A" w:rsidRDefault="00CC474A" w:rsidP="00CC474A">
            <w:pPr>
              <w:rPr>
                <w:color w:val="000000"/>
                <w:lang w:val="en-US"/>
              </w:rPr>
            </w:pPr>
            <w:r>
              <w:rPr>
                <w:color w:val="000000"/>
              </w:rPr>
              <w:t>Número de estudios realizados.</w:t>
            </w:r>
          </w:p>
          <w:p w:rsidR="00CC474A" w:rsidRDefault="00CC474A" w:rsidP="00CC474A">
            <w:pPr>
              <w:rPr>
                <w:color w:val="000000"/>
              </w:rPr>
            </w:pPr>
          </w:p>
        </w:tc>
        <w:tc>
          <w:tcPr>
            <w:tcW w:w="974"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C474A"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27FE2">
              <w:rPr>
                <w:rFonts w:ascii="Times New Roman" w:hAnsi="Times New Roman" w:cs="Times New Roman"/>
                <w:sz w:val="24"/>
                <w:szCs w:val="24"/>
              </w:rPr>
              <w:t>.00</w:t>
            </w:r>
            <w:r>
              <w:rPr>
                <w:rFonts w:ascii="Times New Roman" w:hAnsi="Times New Roman" w:cs="Times New Roman"/>
                <w:sz w:val="24"/>
                <w:szCs w:val="24"/>
              </w:rPr>
              <w:t>%</w:t>
            </w:r>
          </w:p>
        </w:tc>
        <w:tc>
          <w:tcPr>
            <w:tcW w:w="1220"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C474A"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1E232C">
              <w:rPr>
                <w:rFonts w:ascii="Times New Roman" w:hAnsi="Times New Roman" w:cs="Times New Roman"/>
                <w:sz w:val="24"/>
                <w:szCs w:val="24"/>
              </w:rPr>
              <w:t>0</w:t>
            </w:r>
            <w:r w:rsidR="00A27FE2">
              <w:rPr>
                <w:rFonts w:ascii="Times New Roman" w:hAnsi="Times New Roman" w:cs="Times New Roman"/>
                <w:sz w:val="24"/>
                <w:szCs w:val="24"/>
              </w:rPr>
              <w:t>0.00</w:t>
            </w:r>
          </w:p>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C474A" w:rsidRPr="00B3728F" w:rsidTr="00BB310C">
        <w:trPr>
          <w:jc w:val="center"/>
        </w:trPr>
        <w:tc>
          <w:tcPr>
            <w:tcW w:w="4111" w:type="dxa"/>
          </w:tcPr>
          <w:p w:rsidR="00CC474A" w:rsidRPr="00CC474A" w:rsidRDefault="00CC474A" w:rsidP="00CC474A">
            <w:pPr>
              <w:rPr>
                <w:color w:val="000000"/>
              </w:rPr>
            </w:pPr>
            <w:r>
              <w:rPr>
                <w:color w:val="000000"/>
              </w:rPr>
              <w:t>Coordinar la elaboración de los acuerdos de desempeño de los servidores públicos de la Institución.</w:t>
            </w:r>
          </w:p>
          <w:p w:rsidR="00CC474A" w:rsidRDefault="007A550E" w:rsidP="00CC474A">
            <w:pPr>
              <w:rPr>
                <w:color w:val="000000"/>
              </w:rPr>
            </w:pPr>
            <w:r>
              <w:rPr>
                <w:color w:val="000000"/>
              </w:rPr>
              <w:t>(no tiene metas aprobadas para este trimestre)</w:t>
            </w:r>
          </w:p>
        </w:tc>
        <w:tc>
          <w:tcPr>
            <w:tcW w:w="3279" w:type="dxa"/>
          </w:tcPr>
          <w:p w:rsidR="00CC474A" w:rsidRDefault="00CC474A" w:rsidP="00CC474A">
            <w:pPr>
              <w:rPr>
                <w:color w:val="000000"/>
                <w:lang w:val="en-US"/>
              </w:rPr>
            </w:pPr>
            <w:r>
              <w:rPr>
                <w:color w:val="000000"/>
              </w:rPr>
              <w:t>Número de acuerdos elaborados.</w:t>
            </w:r>
          </w:p>
          <w:p w:rsidR="00CC474A" w:rsidRDefault="00CC474A" w:rsidP="00CC474A">
            <w:pPr>
              <w:rPr>
                <w:color w:val="000000"/>
              </w:rPr>
            </w:pPr>
          </w:p>
        </w:tc>
        <w:tc>
          <w:tcPr>
            <w:tcW w:w="974" w:type="dxa"/>
          </w:tcPr>
          <w:p w:rsidR="00CC474A" w:rsidRDefault="007A55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p w:rsidR="00A27FE2" w:rsidRDefault="00A27FE2" w:rsidP="00B3728F">
            <w:pPr>
              <w:spacing w:line="360" w:lineRule="auto"/>
              <w:jc w:val="center"/>
              <w:rPr>
                <w:rFonts w:ascii="Times New Roman" w:hAnsi="Times New Roman" w:cs="Times New Roman"/>
                <w:sz w:val="24"/>
                <w:szCs w:val="24"/>
              </w:rPr>
            </w:pPr>
          </w:p>
        </w:tc>
        <w:tc>
          <w:tcPr>
            <w:tcW w:w="1220" w:type="dxa"/>
          </w:tcPr>
          <w:p w:rsidR="00CC474A" w:rsidRDefault="007A55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27FE2" w:rsidRPr="00B3728F" w:rsidTr="00BB310C">
        <w:trPr>
          <w:jc w:val="center"/>
        </w:trPr>
        <w:tc>
          <w:tcPr>
            <w:tcW w:w="4111" w:type="dxa"/>
          </w:tcPr>
          <w:p w:rsidR="00A27FE2" w:rsidRPr="00A27FE2" w:rsidRDefault="00A27FE2" w:rsidP="00A27FE2">
            <w:pPr>
              <w:rPr>
                <w:color w:val="000000"/>
              </w:rPr>
            </w:pPr>
            <w:r>
              <w:rPr>
                <w:color w:val="000000"/>
              </w:rPr>
              <w:t>Coordinar la realización de las evaluaciones de desempeño de los servidores públicos de la Institución.</w:t>
            </w:r>
          </w:p>
          <w:p w:rsidR="00A27FE2" w:rsidRDefault="00A27FE2" w:rsidP="00CC474A">
            <w:pPr>
              <w:rPr>
                <w:color w:val="000000"/>
              </w:rPr>
            </w:pPr>
            <w:r>
              <w:rPr>
                <w:color w:val="000000"/>
              </w:rPr>
              <w:t>(no tiene metas aprobadas para este trimestre)</w:t>
            </w:r>
          </w:p>
        </w:tc>
        <w:tc>
          <w:tcPr>
            <w:tcW w:w="3279" w:type="dxa"/>
          </w:tcPr>
          <w:p w:rsidR="00A27FE2" w:rsidRDefault="00A27FE2" w:rsidP="00A27FE2">
            <w:pPr>
              <w:rPr>
                <w:color w:val="000000"/>
                <w:lang w:val="en-US"/>
              </w:rPr>
            </w:pPr>
            <w:r>
              <w:rPr>
                <w:color w:val="000000"/>
              </w:rPr>
              <w:t>Número evaluaciones realizadas.</w:t>
            </w:r>
          </w:p>
          <w:p w:rsidR="00A27FE2" w:rsidRDefault="00A27FE2" w:rsidP="00CC474A">
            <w:pPr>
              <w:rPr>
                <w:color w:val="000000"/>
              </w:rPr>
            </w:pPr>
          </w:p>
        </w:tc>
        <w:tc>
          <w:tcPr>
            <w:tcW w:w="974" w:type="dxa"/>
          </w:tcPr>
          <w:p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27FE2" w:rsidRPr="00B3728F" w:rsidTr="00BB310C">
        <w:trPr>
          <w:jc w:val="center"/>
        </w:trPr>
        <w:tc>
          <w:tcPr>
            <w:tcW w:w="4111" w:type="dxa"/>
          </w:tcPr>
          <w:p w:rsidR="00A27FE2" w:rsidRDefault="00A27FE2" w:rsidP="00480CC1">
            <w:pPr>
              <w:rPr>
                <w:color w:val="000000"/>
              </w:rPr>
            </w:pPr>
            <w:r>
              <w:rPr>
                <w:color w:val="000000"/>
              </w:rPr>
              <w:t xml:space="preserve">Elaborar el Manual de Competencias de la Institución </w:t>
            </w:r>
            <w:r w:rsidR="00701F65">
              <w:rPr>
                <w:color w:val="000000"/>
              </w:rPr>
              <w:t>(no tiene metas aprobadas para este trimestre)</w:t>
            </w:r>
          </w:p>
        </w:tc>
        <w:tc>
          <w:tcPr>
            <w:tcW w:w="3279" w:type="dxa"/>
          </w:tcPr>
          <w:p w:rsidR="00A27FE2" w:rsidRDefault="00A27FE2" w:rsidP="00DA09A1">
            <w:pPr>
              <w:rPr>
                <w:color w:val="000000"/>
              </w:rPr>
            </w:pPr>
            <w:r>
              <w:rPr>
                <w:color w:val="000000"/>
              </w:rPr>
              <w:t>Manual de Competencias elaborado</w:t>
            </w:r>
          </w:p>
        </w:tc>
        <w:tc>
          <w:tcPr>
            <w:tcW w:w="974" w:type="dxa"/>
          </w:tcPr>
          <w:p w:rsidR="00A27FE2" w:rsidRDefault="007A550E" w:rsidP="00DA09A1">
            <w:pPr>
              <w:jc w:val="center"/>
              <w:rPr>
                <w:color w:val="000000"/>
              </w:rPr>
            </w:pPr>
            <w:r>
              <w:rPr>
                <w:color w:val="000000"/>
              </w:rPr>
              <w:t>0.00</w:t>
            </w:r>
          </w:p>
        </w:tc>
        <w:tc>
          <w:tcPr>
            <w:tcW w:w="1220" w:type="dxa"/>
          </w:tcPr>
          <w:p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A50718" w:rsidRDefault="00A50718" w:rsidP="00DA09A1">
            <w:pPr>
              <w:rPr>
                <w:color w:val="000000"/>
              </w:rPr>
            </w:pPr>
            <w:r w:rsidRPr="00A50718">
              <w:rPr>
                <w:color w:val="000000"/>
              </w:rPr>
              <w:t xml:space="preserve">Dirigir los procesos de seguimiento y evaluación al POA 2023. </w:t>
            </w:r>
          </w:p>
          <w:p w:rsidR="00A50718" w:rsidRDefault="00A50718" w:rsidP="00480CC1">
            <w:pPr>
              <w:rPr>
                <w:color w:val="000000"/>
              </w:rPr>
            </w:pPr>
          </w:p>
        </w:tc>
        <w:tc>
          <w:tcPr>
            <w:tcW w:w="3279" w:type="dxa"/>
          </w:tcPr>
          <w:p w:rsidR="00A50718" w:rsidRPr="00DA09A1" w:rsidRDefault="00A50718" w:rsidP="00DA09A1">
            <w:pPr>
              <w:rPr>
                <w:color w:val="000000"/>
              </w:rPr>
            </w:pPr>
            <w:r>
              <w:rPr>
                <w:color w:val="000000"/>
              </w:rPr>
              <w:t>Número de actividades de seguimiento y evaluación.</w:t>
            </w:r>
          </w:p>
          <w:p w:rsidR="00A50718" w:rsidRDefault="00A50718" w:rsidP="00480CC1">
            <w:pPr>
              <w:rPr>
                <w:color w:val="000000"/>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50718" w:rsidRDefault="006C071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rsidR="007A550E"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50718" w:rsidRDefault="00EC61A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A27FE2" w:rsidRPr="00B3728F" w:rsidTr="00BB310C">
        <w:trPr>
          <w:jc w:val="center"/>
        </w:trPr>
        <w:tc>
          <w:tcPr>
            <w:tcW w:w="4111" w:type="dxa"/>
          </w:tcPr>
          <w:p w:rsidR="00A27FE2" w:rsidRPr="00A27FE2" w:rsidRDefault="00A27FE2" w:rsidP="00A27FE2">
            <w:pPr>
              <w:rPr>
                <w:color w:val="000000"/>
              </w:rPr>
            </w:pPr>
            <w:r>
              <w:rPr>
                <w:color w:val="000000"/>
              </w:rPr>
              <w:t>Procesar cuatro (4) nóminas de pagos mensualmente a los servidores.</w:t>
            </w:r>
          </w:p>
          <w:p w:rsidR="00A27FE2" w:rsidRPr="00A50718" w:rsidRDefault="00A27FE2" w:rsidP="00DA09A1">
            <w:pPr>
              <w:rPr>
                <w:color w:val="000000"/>
              </w:rPr>
            </w:pPr>
          </w:p>
        </w:tc>
        <w:tc>
          <w:tcPr>
            <w:tcW w:w="3279" w:type="dxa"/>
          </w:tcPr>
          <w:p w:rsidR="00A27FE2" w:rsidRPr="00A27FE2" w:rsidRDefault="00A27FE2" w:rsidP="00A27FE2">
            <w:pPr>
              <w:rPr>
                <w:color w:val="000000"/>
              </w:rPr>
            </w:pPr>
            <w:r>
              <w:rPr>
                <w:color w:val="000000"/>
              </w:rPr>
              <w:lastRenderedPageBreak/>
              <w:t>Número de nominas procesadas y pagadas.</w:t>
            </w:r>
          </w:p>
          <w:p w:rsidR="00A27FE2" w:rsidRDefault="00A27FE2" w:rsidP="00DA09A1">
            <w:pPr>
              <w:rPr>
                <w:color w:val="000000"/>
              </w:rPr>
            </w:pPr>
          </w:p>
        </w:tc>
        <w:tc>
          <w:tcPr>
            <w:tcW w:w="974" w:type="dxa"/>
          </w:tcPr>
          <w:p w:rsidR="00A27FE2" w:rsidRDefault="002053B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2053BC" w:rsidRDefault="002053B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220"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A27FE2" w:rsidRDefault="007A55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r w:rsidR="002053BC">
              <w:rPr>
                <w:rFonts w:ascii="Times New Roman" w:hAnsi="Times New Roman" w:cs="Times New Roman"/>
                <w:sz w:val="24"/>
                <w:szCs w:val="24"/>
              </w:rPr>
              <w:t>%</w:t>
            </w:r>
          </w:p>
        </w:tc>
      </w:tr>
      <w:tr w:rsidR="002053BC" w:rsidRPr="00B3728F" w:rsidTr="00BB310C">
        <w:trPr>
          <w:jc w:val="center"/>
        </w:trPr>
        <w:tc>
          <w:tcPr>
            <w:tcW w:w="4111" w:type="dxa"/>
          </w:tcPr>
          <w:p w:rsidR="002053BC" w:rsidRPr="002053BC" w:rsidRDefault="002053BC" w:rsidP="002053BC">
            <w:pPr>
              <w:rPr>
                <w:color w:val="000000"/>
              </w:rPr>
            </w:pPr>
            <w:r>
              <w:rPr>
                <w:color w:val="000000"/>
              </w:rPr>
              <w:lastRenderedPageBreak/>
              <w:t xml:space="preserve">Coordinar con los encargados de las unidades organizativas los trabajos relativos al cumplimiento de los indicadores del SISMAP Función Pública. </w:t>
            </w:r>
          </w:p>
          <w:p w:rsidR="002053BC" w:rsidRDefault="002053BC" w:rsidP="00A27FE2">
            <w:pPr>
              <w:rPr>
                <w:color w:val="000000"/>
              </w:rPr>
            </w:pPr>
          </w:p>
        </w:tc>
        <w:tc>
          <w:tcPr>
            <w:tcW w:w="3279" w:type="dxa"/>
          </w:tcPr>
          <w:p w:rsidR="002053BC" w:rsidRPr="002053BC" w:rsidRDefault="002053BC" w:rsidP="002053BC">
            <w:pPr>
              <w:rPr>
                <w:color w:val="000000"/>
              </w:rPr>
            </w:pPr>
            <w:r>
              <w:rPr>
                <w:color w:val="000000"/>
              </w:rPr>
              <w:t>Resultados sostenidos sobre el nivel medio de desempeño.</w:t>
            </w:r>
          </w:p>
          <w:p w:rsidR="002053BC" w:rsidRDefault="002053BC" w:rsidP="00A27FE2">
            <w:pPr>
              <w:rPr>
                <w:color w:val="000000"/>
              </w:rPr>
            </w:pPr>
          </w:p>
        </w:tc>
        <w:tc>
          <w:tcPr>
            <w:tcW w:w="974" w:type="dxa"/>
          </w:tcPr>
          <w:p w:rsidR="002053BC"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r w:rsidR="00D661B5">
              <w:rPr>
                <w:rFonts w:ascii="Times New Roman" w:hAnsi="Times New Roman" w:cs="Times New Roman"/>
                <w:sz w:val="24"/>
                <w:szCs w:val="24"/>
              </w:rPr>
              <w:t>%</w:t>
            </w:r>
          </w:p>
          <w:p w:rsidR="00D661B5" w:rsidRDefault="00D661B5" w:rsidP="00B3728F">
            <w:pPr>
              <w:spacing w:line="360" w:lineRule="auto"/>
              <w:jc w:val="center"/>
              <w:rPr>
                <w:rFonts w:ascii="Times New Roman" w:hAnsi="Times New Roman" w:cs="Times New Roman"/>
                <w:sz w:val="24"/>
                <w:szCs w:val="24"/>
              </w:rPr>
            </w:pPr>
          </w:p>
        </w:tc>
        <w:tc>
          <w:tcPr>
            <w:tcW w:w="1220"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63.34</w:t>
            </w:r>
          </w:p>
          <w:p w:rsidR="002053BC"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r w:rsidR="00942B42">
              <w:rPr>
                <w:rFonts w:ascii="Times New Roman" w:hAnsi="Times New Roman" w:cs="Times New Roman"/>
                <w:sz w:val="24"/>
                <w:szCs w:val="24"/>
              </w:rPr>
              <w:t>%</w:t>
            </w:r>
          </w:p>
        </w:tc>
      </w:tr>
      <w:tr w:rsidR="00942B42" w:rsidRPr="00B3728F" w:rsidTr="00BB310C">
        <w:trPr>
          <w:jc w:val="center"/>
        </w:trPr>
        <w:tc>
          <w:tcPr>
            <w:tcW w:w="4111" w:type="dxa"/>
          </w:tcPr>
          <w:p w:rsidR="00942B42" w:rsidRPr="00942B42" w:rsidRDefault="00942B42" w:rsidP="00942B42">
            <w:pPr>
              <w:rPr>
                <w:color w:val="000000"/>
              </w:rPr>
            </w:pPr>
            <w:r>
              <w:rPr>
                <w:color w:val="000000"/>
              </w:rPr>
              <w:t>Elaborar de los acuerdos de desempeño de los servidores públicos de la División de Recursos Humanos.</w:t>
            </w:r>
            <w:r w:rsidR="00B65A83">
              <w:rPr>
                <w:color w:val="000000"/>
              </w:rPr>
              <w:t xml:space="preserve"> (no tiene metas aprobadas para este trimestre)</w:t>
            </w:r>
          </w:p>
          <w:p w:rsidR="00942B42" w:rsidRDefault="00942B42" w:rsidP="002053BC">
            <w:pPr>
              <w:rPr>
                <w:color w:val="000000"/>
              </w:rPr>
            </w:pPr>
          </w:p>
        </w:tc>
        <w:tc>
          <w:tcPr>
            <w:tcW w:w="3279" w:type="dxa"/>
          </w:tcPr>
          <w:p w:rsidR="00942B42" w:rsidRDefault="00942B42" w:rsidP="00942B42">
            <w:pPr>
              <w:rPr>
                <w:color w:val="000000"/>
                <w:lang w:val="en-US"/>
              </w:rPr>
            </w:pPr>
            <w:r>
              <w:rPr>
                <w:color w:val="000000"/>
              </w:rPr>
              <w:t>Número de acuerdos elaborados.</w:t>
            </w:r>
          </w:p>
          <w:p w:rsidR="00942B42" w:rsidRDefault="00942B42" w:rsidP="002053BC">
            <w:pPr>
              <w:rPr>
                <w:color w:val="000000"/>
              </w:rPr>
            </w:pPr>
          </w:p>
        </w:tc>
        <w:tc>
          <w:tcPr>
            <w:tcW w:w="974" w:type="dxa"/>
          </w:tcPr>
          <w:p w:rsidR="00942B42"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rsidR="00942B42" w:rsidRDefault="00942B4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20" w:type="dxa"/>
          </w:tcPr>
          <w:p w:rsidR="00942B42" w:rsidRDefault="00942B4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42B42" w:rsidRPr="00B3728F" w:rsidTr="00BB310C">
        <w:trPr>
          <w:jc w:val="center"/>
        </w:trPr>
        <w:tc>
          <w:tcPr>
            <w:tcW w:w="4111" w:type="dxa"/>
          </w:tcPr>
          <w:p w:rsidR="00942B42" w:rsidRDefault="00942B42" w:rsidP="00942B42">
            <w:pPr>
              <w:rPr>
                <w:color w:val="000000"/>
              </w:rPr>
            </w:pPr>
            <w:r>
              <w:rPr>
                <w:color w:val="000000"/>
              </w:rPr>
              <w:t>Formular la Planificación de los Recursos Humanos de la Institución para el año 2023</w:t>
            </w:r>
          </w:p>
        </w:tc>
        <w:tc>
          <w:tcPr>
            <w:tcW w:w="3279" w:type="dxa"/>
          </w:tcPr>
          <w:p w:rsidR="00942B42" w:rsidRDefault="00942B42" w:rsidP="00942B42">
            <w:pPr>
              <w:rPr>
                <w:color w:val="000000"/>
              </w:rPr>
            </w:pPr>
            <w:r>
              <w:rPr>
                <w:color w:val="000000"/>
              </w:rPr>
              <w:t>Planificación de los Recursos Humanos 2023 formulada</w:t>
            </w:r>
          </w:p>
        </w:tc>
        <w:tc>
          <w:tcPr>
            <w:tcW w:w="974"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942B42"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00841F8E">
              <w:rPr>
                <w:rFonts w:ascii="Times New Roman" w:hAnsi="Times New Roman" w:cs="Times New Roman"/>
                <w:sz w:val="24"/>
                <w:szCs w:val="24"/>
              </w:rPr>
              <w:t>0</w:t>
            </w:r>
            <w:r>
              <w:rPr>
                <w:rFonts w:ascii="Times New Roman" w:hAnsi="Times New Roman" w:cs="Times New Roman"/>
                <w:sz w:val="24"/>
                <w:szCs w:val="24"/>
              </w:rPr>
              <w:t>%</w:t>
            </w:r>
          </w:p>
        </w:tc>
        <w:tc>
          <w:tcPr>
            <w:tcW w:w="1220"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942B42"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41F8E" w:rsidRPr="00B3728F" w:rsidTr="00BB310C">
        <w:trPr>
          <w:jc w:val="center"/>
        </w:trPr>
        <w:tc>
          <w:tcPr>
            <w:tcW w:w="4111" w:type="dxa"/>
          </w:tcPr>
          <w:p w:rsidR="00841F8E" w:rsidRDefault="00841F8E" w:rsidP="00942B42">
            <w:pPr>
              <w:rPr>
                <w:color w:val="000000"/>
              </w:rPr>
            </w:pPr>
            <w:r w:rsidRPr="00841F8E">
              <w:rPr>
                <w:color w:val="000000"/>
              </w:rPr>
              <w:t>Formular el Presupuesto de la División de Recursos Humanos, en coordinación con la División de Planificación y Desarrollo.</w:t>
            </w:r>
          </w:p>
          <w:p w:rsidR="00841F8E" w:rsidRDefault="00841F8E" w:rsidP="00B65A83">
            <w:pPr>
              <w:rPr>
                <w:color w:val="000000"/>
              </w:rPr>
            </w:pPr>
          </w:p>
        </w:tc>
        <w:tc>
          <w:tcPr>
            <w:tcW w:w="3279" w:type="dxa"/>
          </w:tcPr>
          <w:p w:rsidR="00841F8E" w:rsidRDefault="00841F8E" w:rsidP="00841F8E">
            <w:pPr>
              <w:rPr>
                <w:color w:val="000000"/>
                <w:lang w:val="en-US"/>
              </w:rPr>
            </w:pPr>
            <w:r>
              <w:rPr>
                <w:color w:val="000000"/>
              </w:rPr>
              <w:t>Presupuesto de RRHH formulado.</w:t>
            </w:r>
          </w:p>
          <w:p w:rsidR="00841F8E" w:rsidRDefault="00841F8E" w:rsidP="00942B42">
            <w:pPr>
              <w:rPr>
                <w:color w:val="000000"/>
              </w:rPr>
            </w:pPr>
          </w:p>
        </w:tc>
        <w:tc>
          <w:tcPr>
            <w:tcW w:w="974"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41F8E" w:rsidRPr="00B3728F" w:rsidTr="00BB310C">
        <w:trPr>
          <w:jc w:val="center"/>
        </w:trPr>
        <w:tc>
          <w:tcPr>
            <w:tcW w:w="4111" w:type="dxa"/>
          </w:tcPr>
          <w:p w:rsidR="00841F8E" w:rsidRPr="00841F8E" w:rsidRDefault="00841F8E" w:rsidP="00841F8E">
            <w:pPr>
              <w:rPr>
                <w:color w:val="000000"/>
              </w:rPr>
            </w:pPr>
            <w:r>
              <w:rPr>
                <w:color w:val="000000"/>
              </w:rPr>
              <w:t>Formular el POA 2024,</w:t>
            </w:r>
          </w:p>
          <w:p w:rsidR="00841F8E" w:rsidRPr="00841F8E" w:rsidRDefault="00841F8E" w:rsidP="00B65A83">
            <w:pPr>
              <w:rPr>
                <w:color w:val="000000"/>
              </w:rPr>
            </w:pPr>
          </w:p>
        </w:tc>
        <w:tc>
          <w:tcPr>
            <w:tcW w:w="3279" w:type="dxa"/>
          </w:tcPr>
          <w:p w:rsidR="00841F8E" w:rsidRDefault="00841F8E" w:rsidP="00841F8E">
            <w:pPr>
              <w:rPr>
                <w:color w:val="000000"/>
                <w:lang w:val="en-US"/>
              </w:rPr>
            </w:pPr>
            <w:r>
              <w:rPr>
                <w:color w:val="000000"/>
              </w:rPr>
              <w:t>POA 2024 Aprobado.</w:t>
            </w:r>
          </w:p>
          <w:p w:rsidR="00841F8E" w:rsidRDefault="00841F8E" w:rsidP="00841F8E">
            <w:pPr>
              <w:rPr>
                <w:color w:val="000000"/>
              </w:rPr>
            </w:pPr>
          </w:p>
        </w:tc>
        <w:tc>
          <w:tcPr>
            <w:tcW w:w="974"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41F8E" w:rsidRPr="00B3728F" w:rsidTr="00BB310C">
        <w:trPr>
          <w:jc w:val="center"/>
        </w:trPr>
        <w:tc>
          <w:tcPr>
            <w:tcW w:w="4111" w:type="dxa"/>
          </w:tcPr>
          <w:p w:rsidR="00841F8E" w:rsidRPr="00841F8E" w:rsidRDefault="00841F8E" w:rsidP="00841F8E">
            <w:pPr>
              <w:rPr>
                <w:color w:val="000000"/>
              </w:rPr>
            </w:pPr>
            <w:r>
              <w:rPr>
                <w:color w:val="000000"/>
              </w:rPr>
              <w:t>Formular Plan de Compras y Contrataciones (PACC) 2024</w:t>
            </w:r>
          </w:p>
          <w:p w:rsidR="00841F8E" w:rsidRDefault="00841F8E" w:rsidP="00F6683A">
            <w:pPr>
              <w:rPr>
                <w:color w:val="000000"/>
              </w:rPr>
            </w:pPr>
          </w:p>
        </w:tc>
        <w:tc>
          <w:tcPr>
            <w:tcW w:w="3279" w:type="dxa"/>
          </w:tcPr>
          <w:p w:rsidR="00841F8E" w:rsidRPr="00841F8E" w:rsidRDefault="00841F8E" w:rsidP="00841F8E">
            <w:pPr>
              <w:rPr>
                <w:color w:val="000000"/>
              </w:rPr>
            </w:pPr>
            <w:r>
              <w:rPr>
                <w:color w:val="000000"/>
              </w:rPr>
              <w:t>Plan de Compras y Contrataciones 2024 aprobado.</w:t>
            </w:r>
          </w:p>
          <w:p w:rsidR="00841F8E" w:rsidRDefault="00841F8E" w:rsidP="00841F8E">
            <w:pPr>
              <w:rPr>
                <w:color w:val="000000"/>
              </w:rPr>
            </w:pPr>
          </w:p>
        </w:tc>
        <w:tc>
          <w:tcPr>
            <w:tcW w:w="974" w:type="dxa"/>
          </w:tcPr>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41F8E" w:rsidRPr="00B3728F" w:rsidTr="00BB310C">
        <w:trPr>
          <w:jc w:val="center"/>
        </w:trPr>
        <w:tc>
          <w:tcPr>
            <w:tcW w:w="4111" w:type="dxa"/>
          </w:tcPr>
          <w:p w:rsidR="00841F8E" w:rsidRPr="00841F8E" w:rsidRDefault="00841F8E" w:rsidP="00841F8E">
            <w:pPr>
              <w:rPr>
                <w:color w:val="000000"/>
              </w:rPr>
            </w:pPr>
            <w:r>
              <w:rPr>
                <w:color w:val="000000"/>
              </w:rPr>
              <w:t>Formular Presupuesto 2024 </w:t>
            </w:r>
          </w:p>
          <w:p w:rsidR="00841F8E" w:rsidRDefault="00841F8E" w:rsidP="00841F8E">
            <w:pPr>
              <w:rPr>
                <w:color w:val="000000"/>
              </w:rPr>
            </w:pPr>
            <w:r>
              <w:rPr>
                <w:color w:val="000000"/>
              </w:rPr>
              <w:t>(este producto no tiene metas aprobadas para este trimestre)</w:t>
            </w:r>
          </w:p>
          <w:p w:rsidR="00841F8E" w:rsidRDefault="00841F8E" w:rsidP="00841F8E">
            <w:pPr>
              <w:rPr>
                <w:color w:val="000000"/>
              </w:rPr>
            </w:pPr>
          </w:p>
        </w:tc>
        <w:tc>
          <w:tcPr>
            <w:tcW w:w="3279" w:type="dxa"/>
          </w:tcPr>
          <w:p w:rsidR="00841F8E" w:rsidRDefault="00841F8E" w:rsidP="00841F8E">
            <w:pPr>
              <w:rPr>
                <w:color w:val="000000"/>
                <w:lang w:val="en-US"/>
              </w:rPr>
            </w:pPr>
            <w:r>
              <w:rPr>
                <w:color w:val="000000"/>
              </w:rPr>
              <w:t>Presupuesto 2024 aprobado.</w:t>
            </w:r>
          </w:p>
          <w:p w:rsidR="00841F8E" w:rsidRDefault="00841F8E" w:rsidP="00841F8E">
            <w:pPr>
              <w:rPr>
                <w:color w:val="000000"/>
              </w:rPr>
            </w:pPr>
          </w:p>
        </w:tc>
        <w:tc>
          <w:tcPr>
            <w:tcW w:w="974" w:type="dxa"/>
          </w:tcPr>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41F8E"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41F8E" w:rsidRPr="00B3728F" w:rsidTr="00BB310C">
        <w:trPr>
          <w:jc w:val="center"/>
        </w:trPr>
        <w:tc>
          <w:tcPr>
            <w:tcW w:w="4111" w:type="dxa"/>
          </w:tcPr>
          <w:p w:rsidR="00841F8E" w:rsidRPr="00841F8E" w:rsidRDefault="00841F8E" w:rsidP="00841F8E">
            <w:pPr>
              <w:rPr>
                <w:color w:val="000000"/>
              </w:rPr>
            </w:pPr>
            <w:r>
              <w:rPr>
                <w:color w:val="000000"/>
              </w:rPr>
              <w:t xml:space="preserve">Dirigir los procesos de seguimiento y evaluación al POA 2023. </w:t>
            </w:r>
          </w:p>
          <w:p w:rsidR="00841F8E" w:rsidRDefault="00841F8E" w:rsidP="00841F8E">
            <w:pPr>
              <w:rPr>
                <w:color w:val="000000"/>
              </w:rPr>
            </w:pPr>
          </w:p>
          <w:p w:rsidR="00841F8E" w:rsidRDefault="00841F8E" w:rsidP="00841F8E">
            <w:pPr>
              <w:rPr>
                <w:color w:val="000000"/>
              </w:rPr>
            </w:pPr>
          </w:p>
        </w:tc>
        <w:tc>
          <w:tcPr>
            <w:tcW w:w="3279" w:type="dxa"/>
          </w:tcPr>
          <w:p w:rsidR="00F265BB" w:rsidRPr="00F265BB" w:rsidRDefault="00F265BB" w:rsidP="00F265BB">
            <w:pPr>
              <w:rPr>
                <w:color w:val="000000"/>
              </w:rPr>
            </w:pPr>
            <w:r>
              <w:rPr>
                <w:color w:val="000000"/>
              </w:rPr>
              <w:t>Número de actividades de seguimiento y evaluación.</w:t>
            </w:r>
          </w:p>
          <w:p w:rsidR="00841F8E" w:rsidRDefault="00841F8E" w:rsidP="00841F8E">
            <w:pPr>
              <w:rPr>
                <w:color w:val="000000"/>
              </w:rPr>
            </w:pPr>
          </w:p>
        </w:tc>
        <w:tc>
          <w:tcPr>
            <w:tcW w:w="974" w:type="dxa"/>
          </w:tcPr>
          <w:p w:rsidR="00841F8E"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41F8E" w:rsidRDefault="00EB41F9"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F265BB">
              <w:rPr>
                <w:rFonts w:ascii="Times New Roman" w:hAnsi="Times New Roman" w:cs="Times New Roman"/>
                <w:sz w:val="24"/>
                <w:szCs w:val="24"/>
              </w:rPr>
              <w:t>%</w:t>
            </w:r>
          </w:p>
        </w:tc>
      </w:tr>
      <w:tr w:rsidR="00F265BB" w:rsidRPr="00B3728F" w:rsidTr="00BB310C">
        <w:trPr>
          <w:jc w:val="center"/>
        </w:trPr>
        <w:tc>
          <w:tcPr>
            <w:tcW w:w="4111" w:type="dxa"/>
          </w:tcPr>
          <w:p w:rsidR="00F265BB" w:rsidRPr="00A50718" w:rsidRDefault="00F265BB" w:rsidP="00F265BB">
            <w:pPr>
              <w:rPr>
                <w:color w:val="000000"/>
              </w:rPr>
            </w:pPr>
            <w:r w:rsidRPr="00A50718">
              <w:rPr>
                <w:color w:val="000000"/>
              </w:rPr>
              <w:t>Dirigir los procesos de seguimiento al PACC 2023.</w:t>
            </w:r>
          </w:p>
          <w:p w:rsidR="00F265BB" w:rsidRDefault="00F265BB" w:rsidP="00F265BB">
            <w:pPr>
              <w:rPr>
                <w:color w:val="000000"/>
              </w:rPr>
            </w:pPr>
          </w:p>
        </w:tc>
        <w:tc>
          <w:tcPr>
            <w:tcW w:w="3279" w:type="dxa"/>
          </w:tcPr>
          <w:p w:rsidR="00F265BB" w:rsidRDefault="00F265BB" w:rsidP="00F265BB">
            <w:pPr>
              <w:rPr>
                <w:color w:val="000000"/>
              </w:rPr>
            </w:pPr>
            <w:r>
              <w:rPr>
                <w:color w:val="000000"/>
              </w:rPr>
              <w:t>Número de actividades de seguimiento y evaluación</w:t>
            </w:r>
          </w:p>
        </w:tc>
        <w:tc>
          <w:tcPr>
            <w:tcW w:w="974" w:type="dxa"/>
          </w:tcPr>
          <w:p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F265BB" w:rsidRDefault="00F56906"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F265BB">
              <w:rPr>
                <w:rFonts w:ascii="Times New Roman" w:hAnsi="Times New Roman" w:cs="Times New Roman"/>
                <w:sz w:val="24"/>
                <w:szCs w:val="24"/>
              </w:rPr>
              <w:t>%</w:t>
            </w:r>
          </w:p>
        </w:tc>
      </w:tr>
      <w:tr w:rsidR="00A50718" w:rsidRPr="00B3728F" w:rsidTr="00BB310C">
        <w:trPr>
          <w:jc w:val="center"/>
        </w:trPr>
        <w:tc>
          <w:tcPr>
            <w:tcW w:w="4111" w:type="dxa"/>
          </w:tcPr>
          <w:p w:rsidR="005F640B" w:rsidRPr="00A50718" w:rsidRDefault="005F640B" w:rsidP="005F640B">
            <w:pPr>
              <w:rPr>
                <w:color w:val="000000"/>
              </w:rPr>
            </w:pPr>
            <w:r w:rsidRPr="00A50718">
              <w:rPr>
                <w:color w:val="000000"/>
              </w:rPr>
              <w:t>Dirigir los procesos de seguimiento a la Ejecución Presupuestaria 2023 </w:t>
            </w:r>
          </w:p>
          <w:p w:rsidR="00A50718" w:rsidRDefault="00A50718" w:rsidP="00F265BB">
            <w:pPr>
              <w:rPr>
                <w:color w:val="000000"/>
              </w:rPr>
            </w:pPr>
          </w:p>
        </w:tc>
        <w:tc>
          <w:tcPr>
            <w:tcW w:w="3279" w:type="dxa"/>
          </w:tcPr>
          <w:p w:rsidR="005F640B" w:rsidRPr="001176B8" w:rsidRDefault="005F640B" w:rsidP="005F640B">
            <w:pPr>
              <w:rPr>
                <w:color w:val="000000"/>
              </w:rPr>
            </w:pPr>
            <w:r>
              <w:rPr>
                <w:color w:val="000000"/>
              </w:rPr>
              <w:t>Número de acciones de seguimiento.</w:t>
            </w:r>
          </w:p>
          <w:p w:rsidR="00A50718" w:rsidRPr="00DA09A1" w:rsidRDefault="00A50718" w:rsidP="00DA09A1">
            <w:pPr>
              <w:rPr>
                <w:color w:val="000000"/>
              </w:rPr>
            </w:pPr>
          </w:p>
          <w:p w:rsidR="00A50718" w:rsidRDefault="00A50718" w:rsidP="00480CC1">
            <w:pPr>
              <w:rPr>
                <w:color w:val="000000"/>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5F640B">
              <w:rPr>
                <w:rFonts w:ascii="Times New Roman" w:hAnsi="Times New Roman" w:cs="Times New Roman"/>
                <w:sz w:val="24"/>
                <w:szCs w:val="24"/>
              </w:rPr>
              <w:t xml:space="preserve">    25%</w:t>
            </w:r>
          </w:p>
          <w:p w:rsidR="00A50718" w:rsidRDefault="00A50718" w:rsidP="00B3728F">
            <w:pPr>
              <w:spacing w:line="360" w:lineRule="auto"/>
              <w:jc w:val="center"/>
              <w:rPr>
                <w:rFonts w:ascii="Times New Roman" w:hAnsi="Times New Roman" w:cs="Times New Roman"/>
                <w:sz w:val="24"/>
                <w:szCs w:val="24"/>
              </w:rPr>
            </w:pPr>
          </w:p>
        </w:tc>
        <w:tc>
          <w:tcPr>
            <w:tcW w:w="1220" w:type="dxa"/>
          </w:tcPr>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50718" w:rsidRDefault="00F56906"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A50718" w:rsidRPr="00B3728F" w:rsidTr="00BB310C">
        <w:trPr>
          <w:jc w:val="center"/>
        </w:trPr>
        <w:tc>
          <w:tcPr>
            <w:tcW w:w="4111" w:type="dxa"/>
          </w:tcPr>
          <w:p w:rsidR="00A50718" w:rsidRPr="001176B8" w:rsidRDefault="00A50718" w:rsidP="00480CC1">
            <w:pPr>
              <w:spacing w:line="360" w:lineRule="auto"/>
              <w:rPr>
                <w:rFonts w:ascii="Times New Roman" w:hAnsi="Times New Roman" w:cs="Times New Roman"/>
                <w:sz w:val="24"/>
                <w:szCs w:val="24"/>
                <w:highlight w:val="yellow"/>
              </w:rPr>
            </w:pPr>
          </w:p>
          <w:p w:rsidR="00A50718" w:rsidRPr="00A50718" w:rsidRDefault="00A50718" w:rsidP="001176B8">
            <w:pPr>
              <w:rPr>
                <w:color w:val="000000"/>
              </w:rPr>
            </w:pPr>
            <w:r w:rsidRPr="00A50718">
              <w:rPr>
                <w:color w:val="000000"/>
              </w:rPr>
              <w:t>Formular Políticas y Procedimientos Institucionales.</w:t>
            </w:r>
          </w:p>
          <w:p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rsidR="00A50718" w:rsidRDefault="00A50718" w:rsidP="001176B8">
            <w:pPr>
              <w:rPr>
                <w:color w:val="000000"/>
                <w:lang w:val="en-US"/>
              </w:rPr>
            </w:pPr>
            <w:r>
              <w:rPr>
                <w:color w:val="000000"/>
              </w:rPr>
              <w:t>Número de procedimientos aprobados.</w:t>
            </w:r>
          </w:p>
          <w:p w:rsidR="00A50718" w:rsidRPr="00B3728F" w:rsidRDefault="00A50718" w:rsidP="00480CC1">
            <w:pPr>
              <w:rPr>
                <w:rFonts w:ascii="Times New Roman" w:hAnsi="Times New Roman" w:cs="Times New Roman"/>
                <w:sz w:val="24"/>
                <w:szCs w:val="24"/>
              </w:rPr>
            </w:pPr>
          </w:p>
        </w:tc>
        <w:tc>
          <w:tcPr>
            <w:tcW w:w="974" w:type="dxa"/>
          </w:tcPr>
          <w:p w:rsidR="00A50718"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F56906"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A50718" w:rsidRPr="00B3728F"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A50718">
              <w:rPr>
                <w:rFonts w:ascii="Times New Roman" w:hAnsi="Times New Roman" w:cs="Times New Roman"/>
                <w:sz w:val="24"/>
                <w:szCs w:val="24"/>
              </w:rPr>
              <w:t>%</w:t>
            </w:r>
          </w:p>
        </w:tc>
      </w:tr>
      <w:tr w:rsidR="0009320E" w:rsidRPr="00B3728F" w:rsidTr="00BB310C">
        <w:trPr>
          <w:jc w:val="center"/>
        </w:trPr>
        <w:tc>
          <w:tcPr>
            <w:tcW w:w="4111" w:type="dxa"/>
          </w:tcPr>
          <w:p w:rsidR="0009320E" w:rsidRDefault="0009320E" w:rsidP="003E4705">
            <w:pPr>
              <w:rPr>
                <w:color w:val="000000"/>
              </w:rPr>
            </w:pPr>
            <w:r>
              <w:rPr>
                <w:color w:val="000000"/>
              </w:rPr>
              <w:t>Formular Matriz de Valoración y Administración de Riesgos (VAR).</w:t>
            </w:r>
          </w:p>
          <w:p w:rsidR="00701F65" w:rsidRDefault="00701F65" w:rsidP="00701F65">
            <w:pPr>
              <w:rPr>
                <w:color w:val="000000"/>
              </w:rPr>
            </w:pPr>
            <w:r>
              <w:rPr>
                <w:color w:val="000000"/>
              </w:rPr>
              <w:t>(este producto no tiene metas aprobadas para este trimestre)</w:t>
            </w:r>
          </w:p>
          <w:p w:rsidR="003E4705" w:rsidRPr="003E4705" w:rsidRDefault="003E4705" w:rsidP="003E4705">
            <w:pPr>
              <w:rPr>
                <w:color w:val="000000"/>
              </w:rPr>
            </w:pPr>
          </w:p>
        </w:tc>
        <w:tc>
          <w:tcPr>
            <w:tcW w:w="3279" w:type="dxa"/>
          </w:tcPr>
          <w:p w:rsidR="0009320E" w:rsidRDefault="0009320E" w:rsidP="0009320E">
            <w:pPr>
              <w:rPr>
                <w:color w:val="000000"/>
                <w:lang w:val="en-US"/>
              </w:rPr>
            </w:pPr>
            <w:r>
              <w:rPr>
                <w:color w:val="000000"/>
              </w:rPr>
              <w:t>Matriz VAR Aprobada.</w:t>
            </w:r>
          </w:p>
          <w:p w:rsidR="0009320E" w:rsidRDefault="0009320E" w:rsidP="001176B8">
            <w:pPr>
              <w:rPr>
                <w:color w:val="000000"/>
              </w:rPr>
            </w:pPr>
          </w:p>
        </w:tc>
        <w:tc>
          <w:tcPr>
            <w:tcW w:w="974" w:type="dxa"/>
          </w:tcPr>
          <w:p w:rsidR="0009320E" w:rsidRDefault="00EC61A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09320E" w:rsidRDefault="000932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E0F93" w:rsidRPr="00B3728F" w:rsidTr="00BB310C">
        <w:trPr>
          <w:jc w:val="center"/>
        </w:trPr>
        <w:tc>
          <w:tcPr>
            <w:tcW w:w="4111" w:type="dxa"/>
          </w:tcPr>
          <w:p w:rsidR="009E0F93" w:rsidRPr="009E0F93" w:rsidRDefault="009E0F93" w:rsidP="009E0F93">
            <w:pPr>
              <w:rPr>
                <w:color w:val="000000"/>
              </w:rPr>
            </w:pPr>
            <w:r>
              <w:rPr>
                <w:color w:val="000000"/>
              </w:rPr>
              <w:lastRenderedPageBreak/>
              <w:t>Dirigir los procesos de seguimiento y evaluación de la VAR </w:t>
            </w:r>
          </w:p>
          <w:p w:rsidR="00701F65" w:rsidRDefault="00701F65" w:rsidP="00701F65">
            <w:pPr>
              <w:rPr>
                <w:color w:val="000000"/>
              </w:rPr>
            </w:pPr>
            <w:r>
              <w:rPr>
                <w:color w:val="000000"/>
              </w:rPr>
              <w:t>(este producto no tiene metas aprobadas para este trimestre)</w:t>
            </w:r>
          </w:p>
          <w:p w:rsidR="009E0F93" w:rsidRDefault="009E0F93" w:rsidP="0009320E">
            <w:pPr>
              <w:rPr>
                <w:color w:val="000000"/>
              </w:rPr>
            </w:pPr>
          </w:p>
        </w:tc>
        <w:tc>
          <w:tcPr>
            <w:tcW w:w="3279" w:type="dxa"/>
          </w:tcPr>
          <w:p w:rsidR="009E0F93" w:rsidRPr="009E0F93" w:rsidRDefault="009E0F93" w:rsidP="009E0F93">
            <w:pPr>
              <w:rPr>
                <w:color w:val="000000"/>
              </w:rPr>
            </w:pPr>
            <w:r>
              <w:rPr>
                <w:color w:val="000000"/>
              </w:rPr>
              <w:t>Número de acciones de seguimiento y evaluación.</w:t>
            </w:r>
          </w:p>
          <w:p w:rsidR="009E0F93" w:rsidRDefault="009E0F93" w:rsidP="0009320E">
            <w:pPr>
              <w:rPr>
                <w:color w:val="000000"/>
              </w:rPr>
            </w:pPr>
          </w:p>
        </w:tc>
        <w:tc>
          <w:tcPr>
            <w:tcW w:w="974" w:type="dxa"/>
          </w:tcPr>
          <w:p w:rsidR="009E0F93"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rsidR="009E0F93" w:rsidRDefault="009E0F93" w:rsidP="00B3728F">
            <w:pPr>
              <w:spacing w:line="360" w:lineRule="auto"/>
              <w:jc w:val="center"/>
              <w:rPr>
                <w:rFonts w:ascii="Times New Roman" w:hAnsi="Times New Roman" w:cs="Times New Roman"/>
                <w:sz w:val="24"/>
                <w:szCs w:val="24"/>
              </w:rPr>
            </w:pPr>
          </w:p>
        </w:tc>
        <w:tc>
          <w:tcPr>
            <w:tcW w:w="1220" w:type="dxa"/>
          </w:tcPr>
          <w:p w:rsidR="009E0F93"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1176B8" w:rsidRDefault="00A50718" w:rsidP="001176B8">
            <w:pPr>
              <w:rPr>
                <w:color w:val="000000"/>
              </w:rPr>
            </w:pPr>
            <w:r>
              <w:rPr>
                <w:color w:val="000000"/>
              </w:rPr>
              <w:t>Dirigir los procesos de seguimiento a los Indicadores de Gestión.  </w:t>
            </w:r>
          </w:p>
          <w:p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rsidR="00A50718" w:rsidRPr="001176B8" w:rsidRDefault="00A50718" w:rsidP="001176B8">
            <w:pPr>
              <w:rPr>
                <w:color w:val="000000"/>
              </w:rPr>
            </w:pPr>
            <w:r>
              <w:rPr>
                <w:color w:val="000000"/>
              </w:rPr>
              <w:t>Resultados obtenidos en los indicadores de gestión de forma individualizada.</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A805AB">
            <w:pPr>
              <w:jc w:val="center"/>
              <w:rPr>
                <w:color w:val="000000"/>
                <w:lang w:val="en-US"/>
              </w:rPr>
            </w:pPr>
            <w:r>
              <w:rPr>
                <w:color w:val="000000"/>
              </w:rPr>
              <w:t>80%</w:t>
            </w:r>
          </w:p>
          <w:p w:rsidR="00A50718" w:rsidRPr="00B3728F"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rsidR="00A50718" w:rsidRPr="00B3728F"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r w:rsidR="00A50718">
              <w:rPr>
                <w:rFonts w:ascii="Times New Roman" w:hAnsi="Times New Roman" w:cs="Times New Roman"/>
                <w:sz w:val="24"/>
                <w:szCs w:val="24"/>
              </w:rPr>
              <w:t>%   1</w:t>
            </w:r>
            <w:r>
              <w:rPr>
                <w:rFonts w:ascii="Times New Roman" w:hAnsi="Times New Roman" w:cs="Times New Roman"/>
                <w:sz w:val="24"/>
                <w:szCs w:val="24"/>
              </w:rPr>
              <w:t>00</w:t>
            </w:r>
            <w:r w:rsidR="00A50718">
              <w:rPr>
                <w:rFonts w:ascii="Times New Roman" w:hAnsi="Times New Roman" w:cs="Times New Roman"/>
                <w:sz w:val="24"/>
                <w:szCs w:val="24"/>
              </w:rPr>
              <w:t xml:space="preserve">%     </w:t>
            </w:r>
          </w:p>
        </w:tc>
      </w:tr>
      <w:tr w:rsidR="00000FC3" w:rsidRPr="00B3728F" w:rsidTr="00BB310C">
        <w:trPr>
          <w:jc w:val="center"/>
        </w:trPr>
        <w:tc>
          <w:tcPr>
            <w:tcW w:w="4111" w:type="dxa"/>
          </w:tcPr>
          <w:p w:rsidR="00000FC3" w:rsidRPr="00000FC3" w:rsidRDefault="00000FC3" w:rsidP="00000FC3">
            <w:pPr>
              <w:rPr>
                <w:color w:val="000000"/>
              </w:rPr>
            </w:pPr>
            <w:r>
              <w:rPr>
                <w:color w:val="000000"/>
              </w:rPr>
              <w:t>Formular informes trimestrales del POA 2023.</w:t>
            </w:r>
          </w:p>
          <w:p w:rsidR="00000FC3" w:rsidRDefault="00000FC3" w:rsidP="001176B8">
            <w:pPr>
              <w:rPr>
                <w:color w:val="000000"/>
              </w:rPr>
            </w:pPr>
          </w:p>
        </w:tc>
        <w:tc>
          <w:tcPr>
            <w:tcW w:w="3279" w:type="dxa"/>
          </w:tcPr>
          <w:p w:rsidR="00000FC3" w:rsidRPr="00000FC3" w:rsidRDefault="00000FC3" w:rsidP="00000FC3">
            <w:pPr>
              <w:rPr>
                <w:color w:val="000000"/>
              </w:rPr>
            </w:pPr>
            <w:r>
              <w:rPr>
                <w:color w:val="000000"/>
              </w:rPr>
              <w:t>Número de informes trimestrales publicados.</w:t>
            </w:r>
          </w:p>
          <w:p w:rsidR="00000FC3" w:rsidRDefault="00000FC3" w:rsidP="001176B8">
            <w:pPr>
              <w:rPr>
                <w:color w:val="000000"/>
              </w:rPr>
            </w:pPr>
          </w:p>
        </w:tc>
        <w:tc>
          <w:tcPr>
            <w:tcW w:w="974" w:type="dxa"/>
          </w:tcPr>
          <w:p w:rsidR="00000FC3" w:rsidRDefault="00000FC3" w:rsidP="00A805AB">
            <w:pPr>
              <w:jc w:val="center"/>
              <w:rPr>
                <w:color w:val="000000"/>
              </w:rPr>
            </w:pPr>
            <w:r>
              <w:rPr>
                <w:color w:val="000000"/>
              </w:rPr>
              <w:t>1      25%</w:t>
            </w:r>
          </w:p>
        </w:tc>
        <w:tc>
          <w:tcPr>
            <w:tcW w:w="1220" w:type="dxa"/>
          </w:tcPr>
          <w:p w:rsidR="004B726D"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00FC3"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000FC3">
              <w:rPr>
                <w:rFonts w:ascii="Times New Roman" w:hAnsi="Times New Roman" w:cs="Times New Roman"/>
                <w:sz w:val="24"/>
                <w:szCs w:val="24"/>
              </w:rPr>
              <w:t>%</w:t>
            </w:r>
          </w:p>
        </w:tc>
      </w:tr>
      <w:tr w:rsidR="00A50718" w:rsidRPr="00B3728F" w:rsidTr="00BB310C">
        <w:trPr>
          <w:jc w:val="center"/>
        </w:trPr>
        <w:tc>
          <w:tcPr>
            <w:tcW w:w="4111" w:type="dxa"/>
          </w:tcPr>
          <w:p w:rsidR="00A50718" w:rsidRPr="00A805AB" w:rsidRDefault="00A50718" w:rsidP="00A805AB">
            <w:pPr>
              <w:rPr>
                <w:color w:val="000000"/>
              </w:rPr>
            </w:pPr>
            <w:r>
              <w:rPr>
                <w:color w:val="000000"/>
              </w:rPr>
              <w:t>Dirigir los procesos de formulación de Informe y Rendición de Cuentas de la Institución.</w:t>
            </w:r>
          </w:p>
          <w:p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rsidR="00A50718" w:rsidRDefault="00A50718" w:rsidP="00A805AB">
            <w:pPr>
              <w:rPr>
                <w:color w:val="000000"/>
                <w:lang w:val="en-US"/>
              </w:rPr>
            </w:pPr>
            <w:r>
              <w:rPr>
                <w:color w:val="000000"/>
              </w:rPr>
              <w:t>Número de informes formulados.</w:t>
            </w:r>
          </w:p>
          <w:p w:rsidR="00A50718" w:rsidRPr="00B3728F" w:rsidRDefault="00A50718" w:rsidP="00480CC1">
            <w:pPr>
              <w:rPr>
                <w:rFonts w:ascii="Times New Roman" w:hAnsi="Times New Roman" w:cs="Times New Roman"/>
                <w:sz w:val="24"/>
                <w:szCs w:val="24"/>
              </w:rPr>
            </w:pPr>
          </w:p>
        </w:tc>
        <w:tc>
          <w:tcPr>
            <w:tcW w:w="974" w:type="dxa"/>
          </w:tcPr>
          <w:p w:rsidR="00A50718" w:rsidRDefault="00F6683A" w:rsidP="00A805AB">
            <w:pPr>
              <w:jc w:val="center"/>
              <w:rPr>
                <w:color w:val="000000"/>
                <w:lang w:val="en-US"/>
              </w:rPr>
            </w:pPr>
            <w:r>
              <w:rPr>
                <w:color w:val="000000"/>
                <w:lang w:val="en-US"/>
              </w:rPr>
              <w:t>2</w:t>
            </w:r>
          </w:p>
          <w:p w:rsidR="00A50718" w:rsidRPr="00B3728F"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4B726D"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50718" w:rsidRPr="00B3728F"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000FC3" w:rsidRPr="00B3728F" w:rsidTr="00BB310C">
        <w:trPr>
          <w:jc w:val="center"/>
        </w:trPr>
        <w:tc>
          <w:tcPr>
            <w:tcW w:w="4111" w:type="dxa"/>
          </w:tcPr>
          <w:p w:rsidR="00000FC3" w:rsidRPr="00000FC3" w:rsidRDefault="00000FC3" w:rsidP="00000FC3">
            <w:pPr>
              <w:rPr>
                <w:color w:val="000000"/>
              </w:rPr>
            </w:pPr>
            <w:r>
              <w:rPr>
                <w:color w:val="000000"/>
              </w:rPr>
              <w:t>Controlar las operaciones emanadas de las secciones dependientes de la División Administrativa-Financiera.</w:t>
            </w:r>
          </w:p>
          <w:p w:rsidR="00000FC3" w:rsidRDefault="00000FC3" w:rsidP="00A805AB">
            <w:pPr>
              <w:rPr>
                <w:color w:val="000000"/>
              </w:rPr>
            </w:pPr>
          </w:p>
        </w:tc>
        <w:tc>
          <w:tcPr>
            <w:tcW w:w="3279" w:type="dxa"/>
          </w:tcPr>
          <w:p w:rsidR="00000FC3" w:rsidRDefault="00000FC3" w:rsidP="00000FC3">
            <w:pPr>
              <w:rPr>
                <w:color w:val="000000"/>
                <w:lang w:val="en-US"/>
              </w:rPr>
            </w:pPr>
            <w:r>
              <w:rPr>
                <w:color w:val="000000"/>
              </w:rPr>
              <w:t>Proporción de procedimientos controlados.</w:t>
            </w:r>
          </w:p>
          <w:p w:rsidR="00000FC3" w:rsidRDefault="00000FC3" w:rsidP="00A805AB">
            <w:pPr>
              <w:rPr>
                <w:color w:val="000000"/>
              </w:rPr>
            </w:pPr>
          </w:p>
        </w:tc>
        <w:tc>
          <w:tcPr>
            <w:tcW w:w="974" w:type="dxa"/>
          </w:tcPr>
          <w:p w:rsidR="00000FC3" w:rsidRDefault="00000FC3" w:rsidP="00A805AB">
            <w:pPr>
              <w:jc w:val="center"/>
              <w:rPr>
                <w:color w:val="000000"/>
              </w:rPr>
            </w:pPr>
            <w:r>
              <w:rPr>
                <w:color w:val="000000"/>
              </w:rPr>
              <w:t>100%</w:t>
            </w:r>
          </w:p>
          <w:p w:rsidR="00000FC3" w:rsidRDefault="00000FC3" w:rsidP="00A805AB">
            <w:pPr>
              <w:jc w:val="center"/>
              <w:rPr>
                <w:color w:val="000000"/>
              </w:rPr>
            </w:pPr>
            <w:r>
              <w:rPr>
                <w:color w:val="000000"/>
              </w:rPr>
              <w:t>25%</w:t>
            </w:r>
          </w:p>
        </w:tc>
        <w:tc>
          <w:tcPr>
            <w:tcW w:w="1220" w:type="dxa"/>
          </w:tcPr>
          <w:p w:rsidR="00000FC3" w:rsidRDefault="00EB41F9"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000FC3">
              <w:rPr>
                <w:rFonts w:ascii="Times New Roman" w:hAnsi="Times New Roman" w:cs="Times New Roman"/>
                <w:sz w:val="24"/>
                <w:szCs w:val="24"/>
              </w:rPr>
              <w:t>%</w:t>
            </w:r>
          </w:p>
          <w:p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0FC3" w:rsidRPr="00B3728F" w:rsidTr="00BB310C">
        <w:trPr>
          <w:jc w:val="center"/>
        </w:trPr>
        <w:tc>
          <w:tcPr>
            <w:tcW w:w="4111" w:type="dxa"/>
          </w:tcPr>
          <w:p w:rsidR="00000FC3" w:rsidRPr="00000FC3" w:rsidRDefault="00000FC3" w:rsidP="00000FC3">
            <w:pPr>
              <w:rPr>
                <w:color w:val="000000"/>
              </w:rPr>
            </w:pPr>
            <w:r>
              <w:rPr>
                <w:color w:val="000000"/>
              </w:rPr>
              <w:t>Formular informes de ingresos y gastos mensualmente.</w:t>
            </w:r>
          </w:p>
          <w:p w:rsidR="00000FC3" w:rsidRDefault="00000FC3" w:rsidP="00000FC3">
            <w:pPr>
              <w:rPr>
                <w:color w:val="000000"/>
              </w:rPr>
            </w:pPr>
          </w:p>
        </w:tc>
        <w:tc>
          <w:tcPr>
            <w:tcW w:w="3279" w:type="dxa"/>
          </w:tcPr>
          <w:p w:rsidR="00000FC3" w:rsidRDefault="00000FC3" w:rsidP="00000FC3">
            <w:pPr>
              <w:rPr>
                <w:color w:val="000000"/>
                <w:lang w:val="en-US"/>
              </w:rPr>
            </w:pPr>
            <w:r>
              <w:rPr>
                <w:color w:val="000000"/>
              </w:rPr>
              <w:t>Número de informes realizados.</w:t>
            </w:r>
          </w:p>
          <w:p w:rsidR="00000FC3" w:rsidRDefault="00000FC3" w:rsidP="00000FC3">
            <w:pPr>
              <w:rPr>
                <w:color w:val="000000"/>
              </w:rPr>
            </w:pPr>
          </w:p>
        </w:tc>
        <w:tc>
          <w:tcPr>
            <w:tcW w:w="974" w:type="dxa"/>
          </w:tcPr>
          <w:p w:rsidR="00000FC3" w:rsidRDefault="00000FC3" w:rsidP="00A805AB">
            <w:pPr>
              <w:jc w:val="center"/>
              <w:rPr>
                <w:color w:val="000000"/>
              </w:rPr>
            </w:pPr>
            <w:r>
              <w:rPr>
                <w:color w:val="000000"/>
              </w:rPr>
              <w:t>3</w:t>
            </w:r>
          </w:p>
          <w:p w:rsidR="00000FC3" w:rsidRDefault="00000FC3" w:rsidP="00A805AB">
            <w:pPr>
              <w:jc w:val="center"/>
              <w:rPr>
                <w:color w:val="000000"/>
              </w:rPr>
            </w:pPr>
            <w:r>
              <w:rPr>
                <w:color w:val="000000"/>
              </w:rPr>
              <w:t>25%</w:t>
            </w:r>
          </w:p>
        </w:tc>
        <w:tc>
          <w:tcPr>
            <w:tcW w:w="1220" w:type="dxa"/>
          </w:tcPr>
          <w:p w:rsidR="004B726D"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000FC3"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000FC3">
              <w:rPr>
                <w:rFonts w:ascii="Times New Roman" w:hAnsi="Times New Roman" w:cs="Times New Roman"/>
                <w:sz w:val="24"/>
                <w:szCs w:val="24"/>
              </w:rPr>
              <w:t>%</w:t>
            </w:r>
          </w:p>
        </w:tc>
      </w:tr>
      <w:tr w:rsidR="00A50718" w:rsidRPr="00B3728F" w:rsidTr="00BB310C">
        <w:trPr>
          <w:jc w:val="center"/>
        </w:trPr>
        <w:tc>
          <w:tcPr>
            <w:tcW w:w="4111" w:type="dxa"/>
          </w:tcPr>
          <w:p w:rsidR="00A50718" w:rsidRPr="00A805AB" w:rsidRDefault="00A50718" w:rsidP="00A805AB">
            <w:pPr>
              <w:rPr>
                <w:color w:val="000000"/>
              </w:rPr>
            </w:pPr>
            <w:r>
              <w:rPr>
                <w:color w:val="000000"/>
              </w:rPr>
              <w:t>Garantizar una adecuada ejecución presupuestaria.</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A805AB" w:rsidRDefault="00A50718" w:rsidP="00A805AB">
            <w:pPr>
              <w:rPr>
                <w:color w:val="000000"/>
              </w:rPr>
            </w:pPr>
            <w:r>
              <w:rPr>
                <w:color w:val="000000"/>
              </w:rPr>
              <w:t>Proporción de partidas presupuestarias ejecutadas conforme lo programado.</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A805AB">
            <w:pPr>
              <w:jc w:val="center"/>
              <w:rPr>
                <w:color w:val="000000"/>
                <w:lang w:val="en-US"/>
              </w:rPr>
            </w:pPr>
            <w:r>
              <w:rPr>
                <w:color w:val="000000"/>
              </w:rPr>
              <w:t>100%</w:t>
            </w:r>
          </w:p>
          <w:p w:rsidR="00A50718" w:rsidRPr="00B3728F"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50718" w:rsidRPr="00B3728F"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000FC3" w:rsidRPr="00B3728F" w:rsidTr="00BB310C">
        <w:trPr>
          <w:jc w:val="center"/>
        </w:trPr>
        <w:tc>
          <w:tcPr>
            <w:tcW w:w="4111" w:type="dxa"/>
          </w:tcPr>
          <w:p w:rsidR="00000FC3" w:rsidRPr="00000FC3" w:rsidRDefault="00000FC3" w:rsidP="00000FC3">
            <w:pPr>
              <w:rPr>
                <w:color w:val="000000"/>
              </w:rPr>
            </w:pPr>
            <w:r>
              <w:rPr>
                <w:color w:val="000000"/>
              </w:rPr>
              <w:t>Canalizar la efectividad de entrada de los ingresos provenientes de l</w:t>
            </w:r>
            <w:r w:rsidR="009F6675">
              <w:rPr>
                <w:color w:val="000000"/>
              </w:rPr>
              <w:t>a</w:t>
            </w:r>
            <w:r>
              <w:rPr>
                <w:color w:val="000000"/>
              </w:rPr>
              <w:t xml:space="preserve">s diferentes fuente de financiamiento de la institución. </w:t>
            </w:r>
          </w:p>
          <w:p w:rsidR="00000FC3" w:rsidRDefault="00000FC3" w:rsidP="00A805AB">
            <w:pPr>
              <w:rPr>
                <w:color w:val="000000"/>
              </w:rPr>
            </w:pPr>
          </w:p>
          <w:p w:rsidR="00000FC3" w:rsidRDefault="00000FC3" w:rsidP="00A805AB">
            <w:pPr>
              <w:rPr>
                <w:color w:val="000000"/>
              </w:rPr>
            </w:pPr>
          </w:p>
        </w:tc>
        <w:tc>
          <w:tcPr>
            <w:tcW w:w="3279" w:type="dxa"/>
          </w:tcPr>
          <w:p w:rsidR="0021147F" w:rsidRPr="0021147F" w:rsidRDefault="0021147F" w:rsidP="0021147F">
            <w:pPr>
              <w:rPr>
                <w:color w:val="000000"/>
              </w:rPr>
            </w:pPr>
            <w:r>
              <w:rPr>
                <w:color w:val="000000"/>
              </w:rPr>
              <w:t> Ingresos percibidos por la Institución durante el periodo.</w:t>
            </w:r>
          </w:p>
          <w:p w:rsidR="00000FC3" w:rsidRDefault="00000FC3" w:rsidP="00A805AB">
            <w:pPr>
              <w:rPr>
                <w:color w:val="000000"/>
              </w:rPr>
            </w:pPr>
          </w:p>
        </w:tc>
        <w:tc>
          <w:tcPr>
            <w:tcW w:w="974" w:type="dxa"/>
          </w:tcPr>
          <w:p w:rsidR="00000FC3" w:rsidRDefault="0021147F" w:rsidP="00A805AB">
            <w:pPr>
              <w:jc w:val="center"/>
              <w:rPr>
                <w:color w:val="000000"/>
              </w:rPr>
            </w:pPr>
            <w:r>
              <w:rPr>
                <w:color w:val="000000"/>
              </w:rPr>
              <w:t>100%</w:t>
            </w:r>
          </w:p>
          <w:p w:rsidR="0021147F" w:rsidRDefault="0021147F" w:rsidP="00A805AB">
            <w:pPr>
              <w:jc w:val="center"/>
              <w:rPr>
                <w:color w:val="000000"/>
              </w:rPr>
            </w:pPr>
            <w:r>
              <w:rPr>
                <w:color w:val="000000"/>
              </w:rPr>
              <w:t>25%</w:t>
            </w:r>
          </w:p>
        </w:tc>
        <w:tc>
          <w:tcPr>
            <w:tcW w:w="1220" w:type="dxa"/>
          </w:tcPr>
          <w:p w:rsidR="00000FC3"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21147F">
              <w:rPr>
                <w:rFonts w:ascii="Times New Roman" w:hAnsi="Times New Roman" w:cs="Times New Roman"/>
                <w:sz w:val="24"/>
                <w:szCs w:val="24"/>
              </w:rPr>
              <w:t>%</w:t>
            </w:r>
          </w:p>
        </w:tc>
      </w:tr>
      <w:tr w:rsidR="00A50718" w:rsidRPr="00B3728F" w:rsidTr="00BB310C">
        <w:trPr>
          <w:jc w:val="center"/>
        </w:trPr>
        <w:tc>
          <w:tcPr>
            <w:tcW w:w="4111" w:type="dxa"/>
          </w:tcPr>
          <w:p w:rsidR="00A50718" w:rsidRPr="00775FC1" w:rsidRDefault="00A50718" w:rsidP="00775FC1">
            <w:pPr>
              <w:rPr>
                <w:color w:val="000000"/>
              </w:rPr>
            </w:pPr>
            <w:r>
              <w:rPr>
                <w:color w:val="000000"/>
              </w:rPr>
              <w:t>Asesorar en materia jurídica las operaciones de INAZUCAR.</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775FC1" w:rsidRDefault="00A50718" w:rsidP="00775FC1">
            <w:pPr>
              <w:rPr>
                <w:color w:val="000000"/>
              </w:rPr>
            </w:pPr>
            <w:r>
              <w:rPr>
                <w:color w:val="000000"/>
              </w:rPr>
              <w:t>Nivel de respuesta a requerimientos de asesoría jurídica.</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775FC1">
            <w:pPr>
              <w:jc w:val="center"/>
              <w:rPr>
                <w:color w:val="000000"/>
                <w:lang w:val="en-US"/>
              </w:rPr>
            </w:pPr>
            <w:r>
              <w:rPr>
                <w:color w:val="000000"/>
              </w:rPr>
              <w:t>100%</w:t>
            </w:r>
          </w:p>
          <w:p w:rsidR="00A50718" w:rsidRPr="00B3728F" w:rsidRDefault="0021147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50718" w:rsidRPr="00B3728F"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EB41F9">
              <w:rPr>
                <w:rFonts w:ascii="Times New Roman" w:hAnsi="Times New Roman" w:cs="Times New Roman"/>
                <w:sz w:val="24"/>
                <w:szCs w:val="24"/>
              </w:rPr>
              <w:t>0</w:t>
            </w:r>
            <w:r w:rsidR="00A50718">
              <w:rPr>
                <w:rFonts w:ascii="Times New Roman" w:hAnsi="Times New Roman" w:cs="Times New Roman"/>
                <w:sz w:val="24"/>
                <w:szCs w:val="24"/>
              </w:rPr>
              <w:t>%</w:t>
            </w:r>
          </w:p>
        </w:tc>
      </w:tr>
      <w:tr w:rsidR="0021147F" w:rsidRPr="00B3728F" w:rsidTr="00BB310C">
        <w:trPr>
          <w:jc w:val="center"/>
        </w:trPr>
        <w:tc>
          <w:tcPr>
            <w:tcW w:w="4111" w:type="dxa"/>
          </w:tcPr>
          <w:p w:rsidR="0021147F" w:rsidRDefault="0021147F" w:rsidP="00775FC1">
            <w:pPr>
              <w:rPr>
                <w:color w:val="000000"/>
              </w:rPr>
            </w:pPr>
          </w:p>
          <w:p w:rsidR="0021147F" w:rsidRPr="0021147F" w:rsidRDefault="0021147F" w:rsidP="0021147F">
            <w:pPr>
              <w:rPr>
                <w:color w:val="000000"/>
              </w:rPr>
            </w:pPr>
            <w:r>
              <w:rPr>
                <w:color w:val="000000"/>
              </w:rPr>
              <w:t>Implementar un Sistema para Gestión y Control de Almacén.</w:t>
            </w:r>
          </w:p>
          <w:p w:rsidR="0091692F" w:rsidRDefault="0091692F" w:rsidP="0091692F">
            <w:pPr>
              <w:rPr>
                <w:color w:val="000000"/>
              </w:rPr>
            </w:pPr>
            <w:r>
              <w:rPr>
                <w:color w:val="000000"/>
              </w:rPr>
              <w:t>(este producto no tiene metas aprobadas para este trimestre)</w:t>
            </w:r>
          </w:p>
          <w:p w:rsidR="0021147F" w:rsidRDefault="0021147F" w:rsidP="00775FC1">
            <w:pPr>
              <w:rPr>
                <w:color w:val="000000"/>
              </w:rPr>
            </w:pPr>
          </w:p>
        </w:tc>
        <w:tc>
          <w:tcPr>
            <w:tcW w:w="3279" w:type="dxa"/>
          </w:tcPr>
          <w:p w:rsidR="0021147F" w:rsidRPr="0021147F" w:rsidRDefault="0021147F" w:rsidP="0021147F">
            <w:pPr>
              <w:rPr>
                <w:color w:val="000000"/>
              </w:rPr>
            </w:pPr>
            <w:r>
              <w:rPr>
                <w:color w:val="000000"/>
              </w:rPr>
              <w:t>Sistema de gestión y control de almacén funcionando.</w:t>
            </w:r>
          </w:p>
          <w:p w:rsidR="0021147F" w:rsidRDefault="0021147F" w:rsidP="00775FC1">
            <w:pPr>
              <w:rPr>
                <w:color w:val="000000"/>
              </w:rPr>
            </w:pPr>
          </w:p>
        </w:tc>
        <w:tc>
          <w:tcPr>
            <w:tcW w:w="974" w:type="dxa"/>
          </w:tcPr>
          <w:p w:rsidR="0021147F" w:rsidRDefault="0091692F" w:rsidP="00775FC1">
            <w:pPr>
              <w:jc w:val="center"/>
              <w:rPr>
                <w:color w:val="000000"/>
              </w:rPr>
            </w:pPr>
            <w:r>
              <w:rPr>
                <w:color w:val="000000"/>
              </w:rPr>
              <w:t>0</w:t>
            </w:r>
          </w:p>
          <w:p w:rsidR="0021147F" w:rsidRDefault="0021147F" w:rsidP="00775FC1">
            <w:pPr>
              <w:jc w:val="center"/>
              <w:rPr>
                <w:color w:val="000000"/>
              </w:rPr>
            </w:pPr>
          </w:p>
        </w:tc>
        <w:tc>
          <w:tcPr>
            <w:tcW w:w="1220" w:type="dxa"/>
          </w:tcPr>
          <w:p w:rsidR="0021147F" w:rsidRDefault="0021147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C70C17" w:rsidRDefault="00A50718" w:rsidP="00C70C17">
            <w:pPr>
              <w:rPr>
                <w:color w:val="000000"/>
              </w:rPr>
            </w:pPr>
            <w:r>
              <w:rPr>
                <w:color w:val="000000"/>
              </w:rPr>
              <w:t>Crear los procedimientos para el Mantenimiento de Equipos Computacionales y Redes de Datos.</w:t>
            </w:r>
          </w:p>
          <w:p w:rsidR="0091692F" w:rsidRDefault="0091692F" w:rsidP="0091692F">
            <w:pPr>
              <w:rPr>
                <w:color w:val="000000"/>
              </w:rPr>
            </w:pPr>
            <w:r>
              <w:rPr>
                <w:color w:val="000000"/>
              </w:rPr>
              <w:t>(este producto no tiene metas aprobadas para este trimestre)</w:t>
            </w:r>
          </w:p>
          <w:p w:rsidR="00A50718" w:rsidRDefault="00A50718" w:rsidP="00480CC1">
            <w:pPr>
              <w:spacing w:line="360" w:lineRule="auto"/>
              <w:rPr>
                <w:rFonts w:ascii="Times New Roman" w:hAnsi="Times New Roman" w:cs="Times New Roman"/>
                <w:sz w:val="24"/>
                <w:szCs w:val="24"/>
              </w:rPr>
            </w:pPr>
          </w:p>
        </w:tc>
        <w:tc>
          <w:tcPr>
            <w:tcW w:w="3279" w:type="dxa"/>
          </w:tcPr>
          <w:p w:rsidR="00A50718" w:rsidRDefault="00A50718" w:rsidP="00C70C17">
            <w:pPr>
              <w:rPr>
                <w:color w:val="000000"/>
                <w:lang w:val="en-US"/>
              </w:rPr>
            </w:pPr>
            <w:r>
              <w:rPr>
                <w:color w:val="000000"/>
              </w:rPr>
              <w:t xml:space="preserve"> Número de procedimientos creados. </w:t>
            </w:r>
          </w:p>
          <w:p w:rsidR="00A50718" w:rsidRPr="00B3728F" w:rsidRDefault="00A50718" w:rsidP="00480CC1">
            <w:pPr>
              <w:rPr>
                <w:rFonts w:ascii="Times New Roman" w:hAnsi="Times New Roman" w:cs="Times New Roman"/>
                <w:sz w:val="24"/>
                <w:szCs w:val="24"/>
              </w:rPr>
            </w:pPr>
          </w:p>
        </w:tc>
        <w:tc>
          <w:tcPr>
            <w:tcW w:w="974" w:type="dxa"/>
          </w:tcPr>
          <w:p w:rsidR="00A50718" w:rsidRPr="00B3728F" w:rsidRDefault="0091692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20" w:type="dxa"/>
          </w:tcPr>
          <w:p w:rsidR="00A50718" w:rsidRPr="00B3728F" w:rsidRDefault="0091692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1147F" w:rsidRPr="00B3728F" w:rsidTr="00BB310C">
        <w:trPr>
          <w:jc w:val="center"/>
        </w:trPr>
        <w:tc>
          <w:tcPr>
            <w:tcW w:w="4111" w:type="dxa"/>
          </w:tcPr>
          <w:p w:rsidR="0021147F" w:rsidRPr="0021147F" w:rsidRDefault="0021147F" w:rsidP="0021147F">
            <w:pPr>
              <w:rPr>
                <w:color w:val="000000"/>
              </w:rPr>
            </w:pPr>
            <w:r>
              <w:rPr>
                <w:color w:val="000000"/>
              </w:rPr>
              <w:t>Desarrollar un Sistema de control de acceso oficina TIC.</w:t>
            </w:r>
          </w:p>
          <w:p w:rsidR="0021147F" w:rsidRDefault="00656B91" w:rsidP="00C70C17">
            <w:pPr>
              <w:rPr>
                <w:color w:val="000000"/>
              </w:rPr>
            </w:pPr>
            <w:r>
              <w:rPr>
                <w:color w:val="000000"/>
              </w:rPr>
              <w:lastRenderedPageBreak/>
              <w:t>(no tiene metas aprobadas para este trimestre)</w:t>
            </w:r>
          </w:p>
        </w:tc>
        <w:tc>
          <w:tcPr>
            <w:tcW w:w="3279" w:type="dxa"/>
          </w:tcPr>
          <w:p w:rsidR="0021147F" w:rsidRPr="0021147F" w:rsidRDefault="0021147F" w:rsidP="0021147F">
            <w:pPr>
              <w:rPr>
                <w:color w:val="000000"/>
              </w:rPr>
            </w:pPr>
            <w:r>
              <w:rPr>
                <w:color w:val="000000"/>
              </w:rPr>
              <w:lastRenderedPageBreak/>
              <w:t>Sistema de control de acceso desarrollado.</w:t>
            </w:r>
          </w:p>
          <w:p w:rsidR="0021147F" w:rsidRDefault="0021147F" w:rsidP="00C70C17">
            <w:pPr>
              <w:rPr>
                <w:color w:val="000000"/>
              </w:rPr>
            </w:pPr>
          </w:p>
        </w:tc>
        <w:tc>
          <w:tcPr>
            <w:tcW w:w="974" w:type="dxa"/>
          </w:tcPr>
          <w:p w:rsidR="0021147F" w:rsidRDefault="00656B91" w:rsidP="00656B91">
            <w:pPr>
              <w:jc w:val="center"/>
              <w:rPr>
                <w:color w:val="000000"/>
              </w:rPr>
            </w:pPr>
            <w:r>
              <w:rPr>
                <w:color w:val="000000"/>
              </w:rPr>
              <w:lastRenderedPageBreak/>
              <w:t>0.00</w:t>
            </w:r>
          </w:p>
        </w:tc>
        <w:tc>
          <w:tcPr>
            <w:tcW w:w="1220" w:type="dxa"/>
          </w:tcPr>
          <w:p w:rsidR="0021147F" w:rsidRDefault="00CD59F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C70C17" w:rsidRDefault="00A50718" w:rsidP="00C70C17">
            <w:pPr>
              <w:rPr>
                <w:color w:val="000000"/>
              </w:rPr>
            </w:pPr>
            <w:r>
              <w:rPr>
                <w:color w:val="000000"/>
              </w:rPr>
              <w:lastRenderedPageBreak/>
              <w:t>Brindar soporte a la realización de actividades institucionales.</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C70C17" w:rsidRDefault="00A50718" w:rsidP="00C70C17">
            <w:pPr>
              <w:rPr>
                <w:color w:val="000000"/>
              </w:rPr>
            </w:pPr>
            <w:r>
              <w:rPr>
                <w:color w:val="000000"/>
              </w:rPr>
              <w:t>Nivel de respuesta a requerimiento de soporte.</w:t>
            </w:r>
          </w:p>
          <w:p w:rsidR="00A50718" w:rsidRPr="00B3728F" w:rsidRDefault="00A50718" w:rsidP="00480CC1">
            <w:pPr>
              <w:rPr>
                <w:rFonts w:ascii="Times New Roman" w:hAnsi="Times New Roman" w:cs="Times New Roman"/>
                <w:sz w:val="24"/>
                <w:szCs w:val="24"/>
              </w:rPr>
            </w:pPr>
          </w:p>
        </w:tc>
        <w:tc>
          <w:tcPr>
            <w:tcW w:w="974" w:type="dxa"/>
          </w:tcPr>
          <w:p w:rsidR="00D95F33" w:rsidRDefault="0091692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rsidR="00A50718" w:rsidRDefault="00D95F3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rsidR="00D95F33" w:rsidRDefault="00D95F33" w:rsidP="00B3728F">
            <w:pPr>
              <w:spacing w:line="360" w:lineRule="auto"/>
              <w:jc w:val="center"/>
              <w:rPr>
                <w:rFonts w:ascii="Times New Roman" w:hAnsi="Times New Roman" w:cs="Times New Roman"/>
                <w:sz w:val="24"/>
                <w:szCs w:val="24"/>
              </w:rPr>
            </w:pPr>
          </w:p>
          <w:p w:rsidR="00D95F33" w:rsidRPr="00B3728F" w:rsidRDefault="00D95F33" w:rsidP="00B3728F">
            <w:pPr>
              <w:spacing w:line="360" w:lineRule="auto"/>
              <w:jc w:val="center"/>
              <w:rPr>
                <w:rFonts w:ascii="Times New Roman" w:hAnsi="Times New Roman" w:cs="Times New Roman"/>
                <w:sz w:val="24"/>
                <w:szCs w:val="24"/>
              </w:rPr>
            </w:pPr>
          </w:p>
        </w:tc>
        <w:tc>
          <w:tcPr>
            <w:tcW w:w="1220"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1147F" w:rsidRPr="00B3728F" w:rsidTr="00BB310C">
        <w:trPr>
          <w:jc w:val="center"/>
        </w:trPr>
        <w:tc>
          <w:tcPr>
            <w:tcW w:w="4111" w:type="dxa"/>
          </w:tcPr>
          <w:p w:rsidR="0021147F" w:rsidRPr="0021147F" w:rsidRDefault="0021147F" w:rsidP="0021147F">
            <w:pPr>
              <w:rPr>
                <w:color w:val="000000"/>
              </w:rPr>
            </w:pPr>
            <w:r>
              <w:rPr>
                <w:color w:val="000000"/>
              </w:rPr>
              <w:t>Gestionar página web en conjunto con la Sección de TIC.</w:t>
            </w:r>
          </w:p>
          <w:p w:rsidR="0021147F" w:rsidRDefault="0021147F" w:rsidP="00C70C17">
            <w:pPr>
              <w:rPr>
                <w:color w:val="000000"/>
              </w:rPr>
            </w:pPr>
          </w:p>
          <w:p w:rsidR="0021147F" w:rsidRDefault="0021147F" w:rsidP="00C70C17">
            <w:pPr>
              <w:rPr>
                <w:color w:val="000000"/>
              </w:rPr>
            </w:pPr>
          </w:p>
        </w:tc>
        <w:tc>
          <w:tcPr>
            <w:tcW w:w="3279" w:type="dxa"/>
          </w:tcPr>
          <w:p w:rsidR="00FE2A7C" w:rsidRPr="00FE2A7C" w:rsidRDefault="00FE2A7C" w:rsidP="00FE2A7C">
            <w:pPr>
              <w:rPr>
                <w:color w:val="000000"/>
              </w:rPr>
            </w:pPr>
            <w:r>
              <w:rPr>
                <w:color w:val="000000"/>
              </w:rPr>
              <w:t>Número de actualizaciones realizadas a la página web.</w:t>
            </w:r>
          </w:p>
          <w:p w:rsidR="0021147F" w:rsidRDefault="0021147F" w:rsidP="00C70C17">
            <w:pPr>
              <w:rPr>
                <w:color w:val="000000"/>
              </w:rPr>
            </w:pPr>
          </w:p>
        </w:tc>
        <w:tc>
          <w:tcPr>
            <w:tcW w:w="974" w:type="dxa"/>
          </w:tcPr>
          <w:p w:rsidR="0021147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21147F" w:rsidRDefault="00656B9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FE2A7C">
              <w:rPr>
                <w:rFonts w:ascii="Times New Roman" w:hAnsi="Times New Roman" w:cs="Times New Roman"/>
                <w:sz w:val="24"/>
                <w:szCs w:val="24"/>
              </w:rPr>
              <w:t>%</w:t>
            </w:r>
          </w:p>
        </w:tc>
      </w:tr>
      <w:tr w:rsidR="00FE2A7C" w:rsidRPr="00B3728F" w:rsidTr="00BB310C">
        <w:trPr>
          <w:jc w:val="center"/>
        </w:trPr>
        <w:tc>
          <w:tcPr>
            <w:tcW w:w="4111" w:type="dxa"/>
          </w:tcPr>
          <w:p w:rsidR="00FE2A7C" w:rsidRDefault="00FE2A7C" w:rsidP="00FE2A7C">
            <w:pPr>
              <w:rPr>
                <w:color w:val="000000"/>
              </w:rPr>
            </w:pPr>
            <w:r>
              <w:rPr>
                <w:color w:val="000000"/>
              </w:rPr>
              <w:t>Rediseñar la página web de la institución, en coordinación con la Sección de TIC.</w:t>
            </w:r>
          </w:p>
          <w:p w:rsidR="001D0EA8" w:rsidRPr="00FE2A7C" w:rsidRDefault="001D0EA8" w:rsidP="00FE2A7C">
            <w:pPr>
              <w:rPr>
                <w:color w:val="000000"/>
              </w:rPr>
            </w:pPr>
            <w:r>
              <w:rPr>
                <w:color w:val="000000"/>
              </w:rPr>
              <w:t>(este producto no tiene metas aprobadas para este trimestre)</w:t>
            </w:r>
          </w:p>
          <w:p w:rsidR="00FE2A7C" w:rsidRDefault="00FE2A7C" w:rsidP="00FE2A7C">
            <w:pPr>
              <w:rPr>
                <w:color w:val="000000"/>
              </w:rPr>
            </w:pPr>
          </w:p>
        </w:tc>
        <w:tc>
          <w:tcPr>
            <w:tcW w:w="3279" w:type="dxa"/>
          </w:tcPr>
          <w:p w:rsidR="00FE2A7C" w:rsidRDefault="00FE2A7C" w:rsidP="00FE2A7C">
            <w:pPr>
              <w:rPr>
                <w:color w:val="000000"/>
                <w:lang w:val="en-US"/>
              </w:rPr>
            </w:pPr>
            <w:r>
              <w:rPr>
                <w:color w:val="000000"/>
              </w:rPr>
              <w:t>Página web rediseñada.</w:t>
            </w:r>
          </w:p>
          <w:p w:rsidR="00FE2A7C" w:rsidRDefault="00FE2A7C" w:rsidP="00FE2A7C">
            <w:pPr>
              <w:rPr>
                <w:color w:val="000000"/>
              </w:rPr>
            </w:pPr>
          </w:p>
        </w:tc>
        <w:tc>
          <w:tcPr>
            <w:tcW w:w="974"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E2A7C" w:rsidRPr="00B3728F" w:rsidTr="00BB310C">
        <w:trPr>
          <w:jc w:val="center"/>
        </w:trPr>
        <w:tc>
          <w:tcPr>
            <w:tcW w:w="4111" w:type="dxa"/>
          </w:tcPr>
          <w:p w:rsidR="00FE2A7C" w:rsidRDefault="00FE2A7C" w:rsidP="003817EC">
            <w:pPr>
              <w:rPr>
                <w:color w:val="000000"/>
              </w:rPr>
            </w:pPr>
            <w:r>
              <w:rPr>
                <w:color w:val="000000"/>
              </w:rPr>
              <w:t>Gestionar las redes sociales institucionales</w:t>
            </w:r>
          </w:p>
        </w:tc>
        <w:tc>
          <w:tcPr>
            <w:tcW w:w="3279" w:type="dxa"/>
          </w:tcPr>
          <w:p w:rsidR="00FE2A7C" w:rsidRPr="00FE2A7C" w:rsidRDefault="00FE2A7C" w:rsidP="00FE2A7C">
            <w:pPr>
              <w:rPr>
                <w:color w:val="000000"/>
              </w:rPr>
            </w:pPr>
            <w:r>
              <w:rPr>
                <w:color w:val="000000"/>
              </w:rPr>
              <w:t>Número de redes sociales en las que INAZUCAR tiene una cuenta verificada con al menos una publicación diaria.</w:t>
            </w:r>
          </w:p>
          <w:p w:rsidR="00FE2A7C" w:rsidRDefault="00FE2A7C" w:rsidP="00FE2A7C">
            <w:pPr>
              <w:rPr>
                <w:color w:val="000000"/>
              </w:rPr>
            </w:pPr>
          </w:p>
        </w:tc>
        <w:tc>
          <w:tcPr>
            <w:tcW w:w="974" w:type="dxa"/>
          </w:tcPr>
          <w:p w:rsidR="00FE2A7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FE2A7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rsidTr="00BB310C">
        <w:trPr>
          <w:jc w:val="center"/>
        </w:trPr>
        <w:tc>
          <w:tcPr>
            <w:tcW w:w="4111" w:type="dxa"/>
          </w:tcPr>
          <w:p w:rsidR="00A50718" w:rsidRPr="00C70C17" w:rsidRDefault="00A50718" w:rsidP="00C70C17">
            <w:pPr>
              <w:rPr>
                <w:color w:val="000000"/>
              </w:rPr>
            </w:pPr>
            <w:r>
              <w:rPr>
                <w:color w:val="000000"/>
              </w:rPr>
              <w:t xml:space="preserve">Actualizar el inventario de bienes muebles e inmuebles de la institución. </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C70C17" w:rsidRDefault="00A50718" w:rsidP="00C70C17">
            <w:pPr>
              <w:rPr>
                <w:color w:val="000000"/>
              </w:rPr>
            </w:pPr>
            <w:r>
              <w:rPr>
                <w:color w:val="000000"/>
              </w:rPr>
              <w:t>Número de actualizaciones del inventario realizadas.</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rsidR="00A50718" w:rsidRPr="00B3728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rsidR="00A50718" w:rsidRPr="00B3728F" w:rsidRDefault="00407590"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FE2A7C" w:rsidRPr="00B3728F" w:rsidTr="00BB310C">
        <w:trPr>
          <w:jc w:val="center"/>
        </w:trPr>
        <w:tc>
          <w:tcPr>
            <w:tcW w:w="4111" w:type="dxa"/>
          </w:tcPr>
          <w:p w:rsidR="00FE2A7C" w:rsidRPr="00FE2A7C" w:rsidRDefault="00FE2A7C" w:rsidP="00FE2A7C">
            <w:pPr>
              <w:rPr>
                <w:color w:val="000000"/>
              </w:rPr>
            </w:pPr>
            <w:r>
              <w:rPr>
                <w:color w:val="000000"/>
              </w:rPr>
              <w:t xml:space="preserve">Realizar conciliaciones de activos fijos de la institución. </w:t>
            </w:r>
          </w:p>
          <w:p w:rsidR="003817EC" w:rsidRPr="00FE2A7C" w:rsidRDefault="003817EC" w:rsidP="003817EC">
            <w:pPr>
              <w:rPr>
                <w:color w:val="000000"/>
              </w:rPr>
            </w:pPr>
            <w:r>
              <w:rPr>
                <w:color w:val="000000"/>
              </w:rPr>
              <w:t>(este producto no tiene metas aprobadas para este trimestre)</w:t>
            </w:r>
          </w:p>
          <w:p w:rsidR="00FE2A7C" w:rsidRDefault="00FE2A7C" w:rsidP="00F90539">
            <w:pPr>
              <w:rPr>
                <w:color w:val="000000"/>
              </w:rPr>
            </w:pPr>
          </w:p>
        </w:tc>
        <w:tc>
          <w:tcPr>
            <w:tcW w:w="3279" w:type="dxa"/>
          </w:tcPr>
          <w:p w:rsidR="00FE2A7C" w:rsidRDefault="00FE2A7C" w:rsidP="00FE2A7C">
            <w:pPr>
              <w:rPr>
                <w:color w:val="000000"/>
                <w:lang w:val="en-US"/>
              </w:rPr>
            </w:pPr>
            <w:r>
              <w:rPr>
                <w:color w:val="000000"/>
              </w:rPr>
              <w:t xml:space="preserve">Número de conciliaciones realizadas </w:t>
            </w:r>
          </w:p>
          <w:p w:rsidR="00FE2A7C" w:rsidRDefault="00FE2A7C" w:rsidP="00C70C17">
            <w:pPr>
              <w:rPr>
                <w:color w:val="000000"/>
              </w:rPr>
            </w:pPr>
          </w:p>
        </w:tc>
        <w:tc>
          <w:tcPr>
            <w:tcW w:w="974" w:type="dxa"/>
          </w:tcPr>
          <w:p w:rsidR="00407590"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FE2A7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C70C17" w:rsidRDefault="00A50718" w:rsidP="005C336B">
            <w:pPr>
              <w:rPr>
                <w:color w:val="000000"/>
              </w:rPr>
            </w:pPr>
            <w:r>
              <w:rPr>
                <w:color w:val="000000"/>
              </w:rPr>
              <w:t xml:space="preserve">Realizar Informe de Ingresos, Egresos. </w:t>
            </w:r>
          </w:p>
          <w:p w:rsidR="00A50718" w:rsidRDefault="00A50718" w:rsidP="00480CC1">
            <w:pPr>
              <w:spacing w:line="360" w:lineRule="auto"/>
              <w:rPr>
                <w:rFonts w:ascii="Times New Roman" w:hAnsi="Times New Roman" w:cs="Times New Roman"/>
                <w:sz w:val="24"/>
                <w:szCs w:val="24"/>
              </w:rPr>
            </w:pPr>
          </w:p>
        </w:tc>
        <w:tc>
          <w:tcPr>
            <w:tcW w:w="3279" w:type="dxa"/>
          </w:tcPr>
          <w:p w:rsidR="00A50718" w:rsidRDefault="00A50718" w:rsidP="005C336B">
            <w:pPr>
              <w:rPr>
                <w:color w:val="000000"/>
                <w:lang w:val="en-US"/>
              </w:rPr>
            </w:pPr>
            <w:r>
              <w:rPr>
                <w:color w:val="000000"/>
              </w:rPr>
              <w:t>Número de informes realizados</w:t>
            </w:r>
          </w:p>
          <w:p w:rsidR="00A50718" w:rsidRPr="00B3728F" w:rsidRDefault="00A50718" w:rsidP="00480CC1">
            <w:pPr>
              <w:rPr>
                <w:rFonts w:ascii="Times New Roman" w:hAnsi="Times New Roman" w:cs="Times New Roman"/>
                <w:sz w:val="24"/>
                <w:szCs w:val="24"/>
              </w:rPr>
            </w:pPr>
          </w:p>
        </w:tc>
        <w:tc>
          <w:tcPr>
            <w:tcW w:w="974"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28269E">
              <w:rPr>
                <w:rFonts w:ascii="Times New Roman" w:hAnsi="Times New Roman" w:cs="Times New Roman"/>
                <w:sz w:val="24"/>
                <w:szCs w:val="24"/>
              </w:rPr>
              <w:t xml:space="preserve">  25</w:t>
            </w:r>
            <w:r>
              <w:rPr>
                <w:rFonts w:ascii="Times New Roman" w:hAnsi="Times New Roman" w:cs="Times New Roman"/>
                <w:sz w:val="24"/>
                <w:szCs w:val="24"/>
              </w:rPr>
              <w:t>%</w:t>
            </w:r>
          </w:p>
        </w:tc>
        <w:tc>
          <w:tcPr>
            <w:tcW w:w="1220" w:type="dxa"/>
          </w:tcPr>
          <w:p w:rsidR="00A50718" w:rsidRPr="00B3728F" w:rsidRDefault="00407590"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28269E" w:rsidRPr="00B3728F" w:rsidTr="00BB310C">
        <w:trPr>
          <w:jc w:val="center"/>
        </w:trPr>
        <w:tc>
          <w:tcPr>
            <w:tcW w:w="4111" w:type="dxa"/>
          </w:tcPr>
          <w:p w:rsidR="0028269E" w:rsidRPr="0028269E" w:rsidRDefault="0028269E" w:rsidP="0028269E">
            <w:pPr>
              <w:rPr>
                <w:color w:val="000000"/>
              </w:rPr>
            </w:pPr>
            <w:r>
              <w:rPr>
                <w:color w:val="000000"/>
              </w:rPr>
              <w:t xml:space="preserve">Formular el PACC 2024 en coordinación con la división de Planificación y Desarrollo. </w:t>
            </w:r>
          </w:p>
          <w:p w:rsidR="0028269E" w:rsidRDefault="0028269E" w:rsidP="0028269E">
            <w:pPr>
              <w:rPr>
                <w:color w:val="000000"/>
              </w:rPr>
            </w:pPr>
            <w:r>
              <w:rPr>
                <w:color w:val="000000"/>
              </w:rPr>
              <w:t>(este producto no tiene metas aprobadas para este trimestre)</w:t>
            </w:r>
          </w:p>
          <w:p w:rsidR="0028269E" w:rsidRDefault="0028269E" w:rsidP="005C336B">
            <w:pPr>
              <w:rPr>
                <w:color w:val="000000"/>
              </w:rPr>
            </w:pPr>
          </w:p>
        </w:tc>
        <w:tc>
          <w:tcPr>
            <w:tcW w:w="3279" w:type="dxa"/>
          </w:tcPr>
          <w:p w:rsidR="0028269E" w:rsidRDefault="0028269E" w:rsidP="0028269E">
            <w:pPr>
              <w:rPr>
                <w:color w:val="000000"/>
                <w:lang w:val="en-US"/>
              </w:rPr>
            </w:pPr>
            <w:r>
              <w:rPr>
                <w:color w:val="000000"/>
              </w:rPr>
              <w:t>PACC 2024 formulado</w:t>
            </w:r>
          </w:p>
          <w:p w:rsidR="0028269E" w:rsidRDefault="0028269E" w:rsidP="005C336B">
            <w:pPr>
              <w:rPr>
                <w:color w:val="000000"/>
              </w:rPr>
            </w:pPr>
          </w:p>
        </w:tc>
        <w:tc>
          <w:tcPr>
            <w:tcW w:w="974" w:type="dxa"/>
          </w:tcPr>
          <w:p w:rsidR="0028269E"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817E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28269E"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rsidTr="00BB310C">
        <w:trPr>
          <w:jc w:val="center"/>
        </w:trPr>
        <w:tc>
          <w:tcPr>
            <w:tcW w:w="4111" w:type="dxa"/>
          </w:tcPr>
          <w:p w:rsidR="0028269E" w:rsidRPr="0028269E" w:rsidRDefault="0028269E" w:rsidP="0028269E">
            <w:pPr>
              <w:rPr>
                <w:color w:val="000000"/>
              </w:rPr>
            </w:pPr>
            <w:r>
              <w:rPr>
                <w:color w:val="000000"/>
              </w:rPr>
              <w:t>Elaborar mensualmente el listado de las compras realizadas para ser entregadas a la OAI.</w:t>
            </w:r>
          </w:p>
          <w:p w:rsidR="00A50718" w:rsidRDefault="00A50718" w:rsidP="005C336B">
            <w:pPr>
              <w:rPr>
                <w:rFonts w:ascii="Times New Roman" w:hAnsi="Times New Roman" w:cs="Times New Roman"/>
                <w:sz w:val="24"/>
                <w:szCs w:val="24"/>
              </w:rPr>
            </w:pPr>
          </w:p>
        </w:tc>
        <w:tc>
          <w:tcPr>
            <w:tcW w:w="3279" w:type="dxa"/>
          </w:tcPr>
          <w:p w:rsidR="0028269E" w:rsidRPr="0028269E" w:rsidRDefault="0028269E" w:rsidP="0028269E">
            <w:pPr>
              <w:rPr>
                <w:color w:val="000000"/>
              </w:rPr>
            </w:pPr>
            <w:r>
              <w:rPr>
                <w:color w:val="000000"/>
              </w:rPr>
              <w:t>Número de listado de compras  Entregados a la OAI.</w:t>
            </w:r>
          </w:p>
          <w:p w:rsidR="00A50718" w:rsidRPr="00B3728F" w:rsidRDefault="00A50718" w:rsidP="00480CC1">
            <w:pPr>
              <w:rPr>
                <w:rFonts w:ascii="Times New Roman" w:hAnsi="Times New Roman" w:cs="Times New Roman"/>
                <w:sz w:val="24"/>
                <w:szCs w:val="24"/>
              </w:rPr>
            </w:pPr>
          </w:p>
        </w:tc>
        <w:tc>
          <w:tcPr>
            <w:tcW w:w="974" w:type="dxa"/>
          </w:tcPr>
          <w:p w:rsidR="00A50718"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28269E" w:rsidRPr="00B3728F"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50718" w:rsidRPr="00B3728F" w:rsidRDefault="0051145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28269E">
              <w:rPr>
                <w:rFonts w:ascii="Times New Roman" w:hAnsi="Times New Roman" w:cs="Times New Roman"/>
                <w:sz w:val="24"/>
                <w:szCs w:val="24"/>
              </w:rPr>
              <w:t>%</w:t>
            </w:r>
          </w:p>
        </w:tc>
      </w:tr>
      <w:tr w:rsidR="0028269E" w:rsidRPr="00B3728F" w:rsidTr="00BB310C">
        <w:trPr>
          <w:jc w:val="center"/>
        </w:trPr>
        <w:tc>
          <w:tcPr>
            <w:tcW w:w="4111" w:type="dxa"/>
          </w:tcPr>
          <w:p w:rsidR="0028269E" w:rsidRPr="0028269E" w:rsidRDefault="0028269E" w:rsidP="0028269E">
            <w:pPr>
              <w:rPr>
                <w:color w:val="000000"/>
              </w:rPr>
            </w:pPr>
            <w:r>
              <w:rPr>
                <w:color w:val="000000"/>
              </w:rPr>
              <w:t xml:space="preserve">Formular Informes Semestrales de todo relacionado a la Sección de Compras para ser entregados a la Div. Administrativa y Financiera. </w:t>
            </w:r>
          </w:p>
          <w:p w:rsidR="0028269E" w:rsidRDefault="0028269E" w:rsidP="0028269E">
            <w:pPr>
              <w:rPr>
                <w:color w:val="000000"/>
              </w:rPr>
            </w:pPr>
          </w:p>
        </w:tc>
        <w:tc>
          <w:tcPr>
            <w:tcW w:w="3279" w:type="dxa"/>
          </w:tcPr>
          <w:p w:rsidR="0028269E" w:rsidRDefault="0028269E" w:rsidP="0028269E">
            <w:pPr>
              <w:rPr>
                <w:color w:val="000000"/>
                <w:lang w:val="en-US"/>
              </w:rPr>
            </w:pPr>
            <w:r>
              <w:rPr>
                <w:color w:val="000000"/>
              </w:rPr>
              <w:t xml:space="preserve"> Número de informes entregados </w:t>
            </w:r>
          </w:p>
          <w:p w:rsidR="0028269E" w:rsidRDefault="0028269E" w:rsidP="0028269E">
            <w:pPr>
              <w:rPr>
                <w:color w:val="000000"/>
              </w:rPr>
            </w:pPr>
          </w:p>
        </w:tc>
        <w:tc>
          <w:tcPr>
            <w:tcW w:w="974" w:type="dxa"/>
          </w:tcPr>
          <w:p w:rsidR="003817E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8269E"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28269E"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269E" w:rsidRPr="00B3728F" w:rsidTr="00BB310C">
        <w:trPr>
          <w:jc w:val="center"/>
        </w:trPr>
        <w:tc>
          <w:tcPr>
            <w:tcW w:w="4111" w:type="dxa"/>
          </w:tcPr>
          <w:p w:rsidR="0028269E" w:rsidRPr="0028269E" w:rsidRDefault="0028269E" w:rsidP="0028269E">
            <w:pPr>
              <w:rPr>
                <w:color w:val="000000"/>
              </w:rPr>
            </w:pPr>
            <w:r>
              <w:rPr>
                <w:color w:val="000000"/>
              </w:rPr>
              <w:t xml:space="preserve">Ejecutar el PACC 2023 de acuerdo a las requisiciones de compras de las diferentes unidades organizativas y el PACC 2023. </w:t>
            </w:r>
          </w:p>
          <w:p w:rsidR="0028269E" w:rsidRDefault="0028269E" w:rsidP="0028269E">
            <w:pPr>
              <w:rPr>
                <w:color w:val="000000"/>
              </w:rPr>
            </w:pPr>
          </w:p>
        </w:tc>
        <w:tc>
          <w:tcPr>
            <w:tcW w:w="3279" w:type="dxa"/>
          </w:tcPr>
          <w:p w:rsidR="0028269E" w:rsidRPr="0028269E" w:rsidRDefault="0028269E" w:rsidP="0028269E">
            <w:pPr>
              <w:rPr>
                <w:color w:val="000000"/>
              </w:rPr>
            </w:pPr>
            <w:r>
              <w:rPr>
                <w:color w:val="000000"/>
              </w:rPr>
              <w:lastRenderedPageBreak/>
              <w:t xml:space="preserve"> Nivel de ejecución del PACC 2023  </w:t>
            </w:r>
          </w:p>
          <w:p w:rsidR="0028269E" w:rsidRDefault="0028269E" w:rsidP="0028269E">
            <w:pPr>
              <w:rPr>
                <w:color w:val="000000"/>
              </w:rPr>
            </w:pPr>
          </w:p>
        </w:tc>
        <w:tc>
          <w:tcPr>
            <w:tcW w:w="974" w:type="dxa"/>
          </w:tcPr>
          <w:p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28269E" w:rsidRDefault="0051145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28269E">
              <w:rPr>
                <w:rFonts w:ascii="Times New Roman" w:hAnsi="Times New Roman" w:cs="Times New Roman"/>
                <w:sz w:val="24"/>
                <w:szCs w:val="24"/>
              </w:rPr>
              <w:t>%</w:t>
            </w:r>
          </w:p>
        </w:tc>
      </w:tr>
      <w:tr w:rsidR="00A50718" w:rsidRPr="00B3728F" w:rsidTr="00BB310C">
        <w:trPr>
          <w:jc w:val="center"/>
        </w:trPr>
        <w:tc>
          <w:tcPr>
            <w:tcW w:w="4111" w:type="dxa"/>
          </w:tcPr>
          <w:p w:rsidR="00A50718" w:rsidRPr="005C336B" w:rsidRDefault="00A50718" w:rsidP="005C336B">
            <w:pPr>
              <w:rPr>
                <w:color w:val="000000"/>
              </w:rPr>
            </w:pPr>
            <w:r>
              <w:rPr>
                <w:color w:val="000000"/>
              </w:rPr>
              <w:lastRenderedPageBreak/>
              <w:t>Ejecutar un Plan de Mantenimiento de los bienes tangibles de la Institución.</w:t>
            </w:r>
          </w:p>
          <w:p w:rsidR="00A50718" w:rsidRDefault="00A50718" w:rsidP="003817EC">
            <w:pPr>
              <w:rPr>
                <w:rFonts w:ascii="Times New Roman" w:hAnsi="Times New Roman" w:cs="Times New Roman"/>
                <w:sz w:val="24"/>
                <w:szCs w:val="24"/>
              </w:rPr>
            </w:pPr>
          </w:p>
        </w:tc>
        <w:tc>
          <w:tcPr>
            <w:tcW w:w="3279" w:type="dxa"/>
          </w:tcPr>
          <w:p w:rsidR="00A50718" w:rsidRPr="005C336B" w:rsidRDefault="00A50718" w:rsidP="005C336B">
            <w:pPr>
              <w:rPr>
                <w:color w:val="000000"/>
              </w:rPr>
            </w:pPr>
            <w:r>
              <w:rPr>
                <w:color w:val="000000"/>
              </w:rPr>
              <w:t xml:space="preserve">Nivel de implementación del Plan de Mantenimiento. </w:t>
            </w:r>
          </w:p>
          <w:p w:rsidR="00A50718" w:rsidRPr="00B3728F" w:rsidRDefault="00A50718" w:rsidP="005C336B">
            <w:pPr>
              <w:rPr>
                <w:rFonts w:ascii="Times New Roman" w:hAnsi="Times New Roman" w:cs="Times New Roman"/>
                <w:sz w:val="24"/>
                <w:szCs w:val="24"/>
              </w:rPr>
            </w:pPr>
          </w:p>
        </w:tc>
        <w:tc>
          <w:tcPr>
            <w:tcW w:w="974" w:type="dxa"/>
          </w:tcPr>
          <w:p w:rsidR="00A50718" w:rsidRPr="00B3728F" w:rsidRDefault="003817EC" w:rsidP="00511452">
            <w:pPr>
              <w:jc w:val="center"/>
              <w:rPr>
                <w:rFonts w:ascii="Times New Roman" w:hAnsi="Times New Roman" w:cs="Times New Roman"/>
                <w:sz w:val="24"/>
                <w:szCs w:val="24"/>
              </w:rPr>
            </w:pPr>
            <w:r>
              <w:rPr>
                <w:color w:val="000000"/>
                <w:lang w:val="en-US"/>
              </w:rPr>
              <w:t>25%</w:t>
            </w:r>
          </w:p>
        </w:tc>
        <w:tc>
          <w:tcPr>
            <w:tcW w:w="1220" w:type="dxa"/>
          </w:tcPr>
          <w:p w:rsidR="00A50718" w:rsidRPr="00B3728F"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rsidTr="00BB310C">
        <w:trPr>
          <w:jc w:val="center"/>
        </w:trPr>
        <w:tc>
          <w:tcPr>
            <w:tcW w:w="4111" w:type="dxa"/>
          </w:tcPr>
          <w:p w:rsidR="00A50718" w:rsidRDefault="00A50718" w:rsidP="00480CC1">
            <w:pPr>
              <w:spacing w:line="360" w:lineRule="auto"/>
              <w:rPr>
                <w:rFonts w:ascii="Times New Roman" w:hAnsi="Times New Roman" w:cs="Times New Roman"/>
                <w:sz w:val="24"/>
                <w:szCs w:val="24"/>
              </w:rPr>
            </w:pPr>
          </w:p>
        </w:tc>
        <w:tc>
          <w:tcPr>
            <w:tcW w:w="3279" w:type="dxa"/>
          </w:tcPr>
          <w:p w:rsidR="00A50718" w:rsidRPr="00B3728F" w:rsidRDefault="00A50718" w:rsidP="00480CC1">
            <w:pPr>
              <w:rPr>
                <w:rFonts w:ascii="Times New Roman" w:hAnsi="Times New Roman" w:cs="Times New Roman"/>
                <w:sz w:val="24"/>
                <w:szCs w:val="24"/>
              </w:rPr>
            </w:pPr>
          </w:p>
        </w:tc>
        <w:tc>
          <w:tcPr>
            <w:tcW w:w="974" w:type="dxa"/>
          </w:tcPr>
          <w:p w:rsidR="00A50718" w:rsidRPr="00B3728F" w:rsidRDefault="00A50718" w:rsidP="00B3728F">
            <w:pPr>
              <w:spacing w:line="360" w:lineRule="auto"/>
              <w:jc w:val="center"/>
              <w:rPr>
                <w:rFonts w:ascii="Times New Roman" w:hAnsi="Times New Roman" w:cs="Times New Roman"/>
                <w:sz w:val="24"/>
                <w:szCs w:val="24"/>
              </w:rPr>
            </w:pPr>
          </w:p>
        </w:tc>
        <w:tc>
          <w:tcPr>
            <w:tcW w:w="1220" w:type="dxa"/>
          </w:tcPr>
          <w:p w:rsidR="00A50718" w:rsidRPr="00B3728F" w:rsidRDefault="00A50718" w:rsidP="00B3728F">
            <w:pPr>
              <w:spacing w:line="360" w:lineRule="auto"/>
              <w:jc w:val="center"/>
              <w:rPr>
                <w:rFonts w:ascii="Times New Roman" w:hAnsi="Times New Roman" w:cs="Times New Roman"/>
                <w:sz w:val="24"/>
                <w:szCs w:val="24"/>
              </w:rPr>
            </w:pPr>
          </w:p>
        </w:tc>
      </w:tr>
      <w:tr w:rsidR="00A50718" w:rsidRPr="00B3728F" w:rsidTr="00BB310C">
        <w:trPr>
          <w:jc w:val="center"/>
        </w:trPr>
        <w:tc>
          <w:tcPr>
            <w:tcW w:w="4111" w:type="dxa"/>
          </w:tcPr>
          <w:p w:rsidR="00A50718" w:rsidRDefault="00A50718" w:rsidP="00480CC1">
            <w:pPr>
              <w:spacing w:line="360" w:lineRule="auto"/>
              <w:rPr>
                <w:rFonts w:ascii="Times New Roman" w:hAnsi="Times New Roman" w:cs="Times New Roman"/>
                <w:sz w:val="24"/>
                <w:szCs w:val="24"/>
              </w:rPr>
            </w:pPr>
            <w:r w:rsidRPr="00B3728F">
              <w:rPr>
                <w:rFonts w:ascii="Times New Roman" w:hAnsi="Times New Roman" w:cs="Times New Roman"/>
                <w:b/>
                <w:bCs/>
                <w:sz w:val="24"/>
                <w:szCs w:val="24"/>
              </w:rPr>
              <w:t>Promedio Programado y Logrado</w:t>
            </w:r>
          </w:p>
        </w:tc>
        <w:tc>
          <w:tcPr>
            <w:tcW w:w="3279" w:type="dxa"/>
          </w:tcPr>
          <w:p w:rsidR="00A50718" w:rsidRPr="00B3728F" w:rsidRDefault="00A50718" w:rsidP="00480CC1">
            <w:pPr>
              <w:rPr>
                <w:rFonts w:ascii="Times New Roman" w:hAnsi="Times New Roman" w:cs="Times New Roman"/>
                <w:sz w:val="24"/>
                <w:szCs w:val="24"/>
              </w:rPr>
            </w:pPr>
          </w:p>
        </w:tc>
        <w:tc>
          <w:tcPr>
            <w:tcW w:w="974" w:type="dxa"/>
          </w:tcPr>
          <w:p w:rsidR="00A50718" w:rsidRPr="003C0273" w:rsidRDefault="00B940D7" w:rsidP="00B3728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9362AA">
              <w:rPr>
                <w:rFonts w:ascii="Times New Roman" w:hAnsi="Times New Roman" w:cs="Times New Roman"/>
                <w:b/>
                <w:bCs/>
                <w:sz w:val="24"/>
                <w:szCs w:val="24"/>
              </w:rPr>
              <w:t>0</w:t>
            </w:r>
            <w:r w:rsidR="00DF0653">
              <w:rPr>
                <w:rFonts w:ascii="Times New Roman" w:hAnsi="Times New Roman" w:cs="Times New Roman"/>
                <w:b/>
                <w:bCs/>
                <w:sz w:val="24"/>
                <w:szCs w:val="24"/>
              </w:rPr>
              <w:t>.</w:t>
            </w:r>
            <w:r w:rsidR="009362AA">
              <w:rPr>
                <w:rFonts w:ascii="Times New Roman" w:hAnsi="Times New Roman" w:cs="Times New Roman"/>
                <w:b/>
                <w:bCs/>
                <w:sz w:val="24"/>
                <w:szCs w:val="24"/>
              </w:rPr>
              <w:t>28</w:t>
            </w:r>
            <w:r w:rsidR="003C0273">
              <w:rPr>
                <w:rFonts w:ascii="Times New Roman" w:hAnsi="Times New Roman" w:cs="Times New Roman"/>
                <w:b/>
                <w:bCs/>
                <w:sz w:val="24"/>
                <w:szCs w:val="24"/>
              </w:rPr>
              <w:t>%</w:t>
            </w:r>
          </w:p>
        </w:tc>
        <w:tc>
          <w:tcPr>
            <w:tcW w:w="1220" w:type="dxa"/>
          </w:tcPr>
          <w:p w:rsidR="00A50718" w:rsidRPr="003C0273" w:rsidRDefault="00B940D7" w:rsidP="00B3728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9362AA">
              <w:rPr>
                <w:rFonts w:ascii="Times New Roman" w:hAnsi="Times New Roman" w:cs="Times New Roman"/>
                <w:b/>
                <w:bCs/>
                <w:sz w:val="24"/>
                <w:szCs w:val="24"/>
              </w:rPr>
              <w:t>7</w:t>
            </w:r>
            <w:r w:rsidR="003C0273" w:rsidRPr="003C0273">
              <w:rPr>
                <w:rFonts w:ascii="Times New Roman" w:hAnsi="Times New Roman" w:cs="Times New Roman"/>
                <w:b/>
                <w:bCs/>
                <w:sz w:val="24"/>
                <w:szCs w:val="24"/>
              </w:rPr>
              <w:t>.</w:t>
            </w:r>
            <w:r w:rsidR="009362AA">
              <w:rPr>
                <w:rFonts w:ascii="Times New Roman" w:hAnsi="Times New Roman" w:cs="Times New Roman"/>
                <w:b/>
                <w:bCs/>
                <w:sz w:val="24"/>
                <w:szCs w:val="24"/>
              </w:rPr>
              <w:t>92</w:t>
            </w:r>
            <w:r w:rsidR="003C0273" w:rsidRPr="003C0273">
              <w:rPr>
                <w:rFonts w:ascii="Times New Roman" w:hAnsi="Times New Roman" w:cs="Times New Roman"/>
                <w:b/>
                <w:bCs/>
                <w:sz w:val="24"/>
                <w:szCs w:val="24"/>
              </w:rPr>
              <w:t>%</w:t>
            </w:r>
          </w:p>
        </w:tc>
      </w:tr>
    </w:tbl>
    <w:p w:rsidR="00E322D3" w:rsidRPr="00B3728F" w:rsidRDefault="00E322D3" w:rsidP="00B3728F">
      <w:pPr>
        <w:spacing w:after="0" w:line="360" w:lineRule="auto"/>
        <w:rPr>
          <w:rFonts w:ascii="Times New Roman" w:hAnsi="Times New Roman" w:cs="Times New Roman"/>
          <w:sz w:val="24"/>
          <w:szCs w:val="24"/>
        </w:rPr>
      </w:pPr>
    </w:p>
    <w:p w:rsidR="00884916" w:rsidRPr="00B3728F" w:rsidRDefault="00884916" w:rsidP="00B3728F">
      <w:pPr>
        <w:spacing w:after="0" w:line="360" w:lineRule="auto"/>
        <w:rPr>
          <w:rFonts w:ascii="Times New Roman" w:hAnsi="Times New Roman" w:cs="Times New Roman"/>
          <w:sz w:val="24"/>
          <w:szCs w:val="24"/>
        </w:rPr>
      </w:pPr>
      <w:r w:rsidRPr="00B3728F">
        <w:rPr>
          <w:rFonts w:ascii="Times New Roman" w:hAnsi="Times New Roman" w:cs="Times New Roman"/>
          <w:sz w:val="24"/>
          <w:szCs w:val="24"/>
        </w:rPr>
        <w:t xml:space="preserve">En sentido general, el Instituto Azucarero Dominicano alcanzó un </w:t>
      </w:r>
      <w:r w:rsidR="00DF0653">
        <w:rPr>
          <w:rFonts w:ascii="Times New Roman" w:hAnsi="Times New Roman" w:cs="Times New Roman"/>
          <w:sz w:val="24"/>
          <w:szCs w:val="24"/>
        </w:rPr>
        <w:t>5</w:t>
      </w:r>
      <w:r w:rsidR="00B05780">
        <w:rPr>
          <w:rFonts w:ascii="Times New Roman" w:hAnsi="Times New Roman" w:cs="Times New Roman"/>
          <w:sz w:val="24"/>
          <w:szCs w:val="24"/>
        </w:rPr>
        <w:t>0</w:t>
      </w:r>
      <w:r w:rsidR="003C0273">
        <w:rPr>
          <w:rFonts w:ascii="Times New Roman" w:hAnsi="Times New Roman" w:cs="Times New Roman"/>
          <w:sz w:val="24"/>
          <w:szCs w:val="24"/>
        </w:rPr>
        <w:t>.</w:t>
      </w:r>
      <w:r w:rsidR="00B05780">
        <w:rPr>
          <w:rFonts w:ascii="Times New Roman" w:hAnsi="Times New Roman" w:cs="Times New Roman"/>
          <w:sz w:val="24"/>
          <w:szCs w:val="24"/>
        </w:rPr>
        <w:t>28</w:t>
      </w:r>
      <w:r w:rsidRPr="00B3728F">
        <w:rPr>
          <w:rFonts w:ascii="Times New Roman" w:hAnsi="Times New Roman" w:cs="Times New Roman"/>
          <w:sz w:val="24"/>
          <w:szCs w:val="24"/>
        </w:rPr>
        <w:t xml:space="preserve">% </w:t>
      </w:r>
      <w:r w:rsidR="003C0273">
        <w:rPr>
          <w:rFonts w:ascii="Times New Roman" w:hAnsi="Times New Roman" w:cs="Times New Roman"/>
          <w:sz w:val="24"/>
          <w:szCs w:val="24"/>
        </w:rPr>
        <w:t xml:space="preserve">en las metas del </w:t>
      </w:r>
      <w:r w:rsidR="00B05780">
        <w:rPr>
          <w:rFonts w:ascii="Times New Roman" w:hAnsi="Times New Roman" w:cs="Times New Roman"/>
          <w:sz w:val="24"/>
          <w:szCs w:val="24"/>
        </w:rPr>
        <w:t xml:space="preserve">tercer trimestrede </w:t>
      </w:r>
      <w:r w:rsidR="003C0273">
        <w:rPr>
          <w:rFonts w:ascii="Times New Roman" w:hAnsi="Times New Roman" w:cs="Times New Roman"/>
          <w:sz w:val="24"/>
          <w:szCs w:val="24"/>
        </w:rPr>
        <w:t xml:space="preserve">2023, así como un </w:t>
      </w:r>
      <w:r w:rsidR="00DF0653">
        <w:rPr>
          <w:rFonts w:ascii="Times New Roman" w:hAnsi="Times New Roman" w:cs="Times New Roman"/>
          <w:sz w:val="24"/>
          <w:szCs w:val="24"/>
        </w:rPr>
        <w:t>1</w:t>
      </w:r>
      <w:r w:rsidR="001E232C">
        <w:rPr>
          <w:rFonts w:ascii="Times New Roman" w:hAnsi="Times New Roman" w:cs="Times New Roman"/>
          <w:sz w:val="24"/>
          <w:szCs w:val="24"/>
        </w:rPr>
        <w:t>0</w:t>
      </w:r>
      <w:r w:rsidR="00B05780">
        <w:rPr>
          <w:rFonts w:ascii="Times New Roman" w:hAnsi="Times New Roman" w:cs="Times New Roman"/>
          <w:sz w:val="24"/>
          <w:szCs w:val="24"/>
        </w:rPr>
        <w:t>7</w:t>
      </w:r>
      <w:r w:rsidR="003C0273">
        <w:rPr>
          <w:rFonts w:ascii="Times New Roman" w:hAnsi="Times New Roman" w:cs="Times New Roman"/>
          <w:sz w:val="24"/>
          <w:szCs w:val="24"/>
        </w:rPr>
        <w:t>.</w:t>
      </w:r>
      <w:r w:rsidR="00B05780">
        <w:rPr>
          <w:rFonts w:ascii="Times New Roman" w:hAnsi="Times New Roman" w:cs="Times New Roman"/>
          <w:sz w:val="24"/>
          <w:szCs w:val="24"/>
        </w:rPr>
        <w:t>92</w:t>
      </w:r>
      <w:r w:rsidR="003C0273">
        <w:rPr>
          <w:rFonts w:ascii="Times New Roman" w:hAnsi="Times New Roman" w:cs="Times New Roman"/>
          <w:sz w:val="24"/>
          <w:szCs w:val="24"/>
        </w:rPr>
        <w:t xml:space="preserve">% </w:t>
      </w:r>
      <w:r w:rsidRPr="00B3728F">
        <w:rPr>
          <w:rFonts w:ascii="Times New Roman" w:hAnsi="Times New Roman" w:cs="Times New Roman"/>
          <w:sz w:val="24"/>
          <w:szCs w:val="24"/>
        </w:rPr>
        <w:t xml:space="preserve">en el nivel de cumplimiento con el logro de los productos, lo que significa un </w:t>
      </w:r>
      <w:r w:rsidR="00B05780">
        <w:rPr>
          <w:rFonts w:ascii="Times New Roman" w:hAnsi="Times New Roman" w:cs="Times New Roman"/>
          <w:sz w:val="24"/>
          <w:szCs w:val="24"/>
        </w:rPr>
        <w:t>7</w:t>
      </w:r>
      <w:r w:rsidRPr="00B3728F">
        <w:rPr>
          <w:rFonts w:ascii="Times New Roman" w:hAnsi="Times New Roman" w:cs="Times New Roman"/>
          <w:sz w:val="24"/>
          <w:szCs w:val="24"/>
        </w:rPr>
        <w:t>.</w:t>
      </w:r>
      <w:r w:rsidR="00B05780">
        <w:rPr>
          <w:rFonts w:ascii="Times New Roman" w:hAnsi="Times New Roman" w:cs="Times New Roman"/>
          <w:sz w:val="24"/>
          <w:szCs w:val="24"/>
        </w:rPr>
        <w:t>92</w:t>
      </w:r>
      <w:r w:rsidRPr="00B3728F">
        <w:rPr>
          <w:rFonts w:ascii="Times New Roman" w:hAnsi="Times New Roman" w:cs="Times New Roman"/>
          <w:sz w:val="24"/>
          <w:szCs w:val="24"/>
        </w:rPr>
        <w:t>% por encima de lo programado.</w:t>
      </w:r>
    </w:p>
    <w:p w:rsidR="00B3728F" w:rsidRPr="00B3728F" w:rsidRDefault="00B3728F" w:rsidP="00B3728F">
      <w:pPr>
        <w:spacing w:after="0" w:line="360" w:lineRule="auto"/>
        <w:rPr>
          <w:rFonts w:ascii="Times New Roman" w:hAnsi="Times New Roman" w:cs="Times New Roman"/>
          <w:sz w:val="24"/>
          <w:szCs w:val="24"/>
        </w:rPr>
      </w:pPr>
    </w:p>
    <w:p w:rsidR="00B3728F" w:rsidRDefault="00B3728F" w:rsidP="00B3728F">
      <w:pPr>
        <w:spacing w:after="0" w:line="360" w:lineRule="auto"/>
        <w:rPr>
          <w:rFonts w:ascii="Times New Roman" w:hAnsi="Times New Roman" w:cs="Times New Roman"/>
          <w:sz w:val="24"/>
          <w:szCs w:val="24"/>
        </w:rPr>
      </w:pPr>
      <w:r w:rsidRPr="00B3728F">
        <w:rPr>
          <w:rFonts w:ascii="Times New Roman" w:hAnsi="Times New Roman" w:cs="Times New Roman"/>
          <w:sz w:val="24"/>
          <w:szCs w:val="24"/>
        </w:rPr>
        <w:t xml:space="preserve">Desviaciones: en </w:t>
      </w:r>
      <w:r w:rsidR="00EC61AE">
        <w:rPr>
          <w:rFonts w:ascii="Times New Roman" w:hAnsi="Times New Roman" w:cs="Times New Roman"/>
          <w:sz w:val="24"/>
          <w:szCs w:val="24"/>
        </w:rPr>
        <w:t>dos</w:t>
      </w:r>
      <w:r w:rsidR="00167067">
        <w:rPr>
          <w:rFonts w:ascii="Times New Roman" w:hAnsi="Times New Roman" w:cs="Times New Roman"/>
          <w:sz w:val="24"/>
          <w:szCs w:val="24"/>
        </w:rPr>
        <w:t xml:space="preserve"> (</w:t>
      </w:r>
      <w:r w:rsidR="0000009A">
        <w:rPr>
          <w:rFonts w:ascii="Times New Roman" w:hAnsi="Times New Roman" w:cs="Times New Roman"/>
          <w:sz w:val="24"/>
          <w:szCs w:val="24"/>
        </w:rPr>
        <w:t>2</w:t>
      </w:r>
      <w:r w:rsidR="00167067">
        <w:rPr>
          <w:rFonts w:ascii="Times New Roman" w:hAnsi="Times New Roman" w:cs="Times New Roman"/>
          <w:sz w:val="24"/>
          <w:szCs w:val="24"/>
        </w:rPr>
        <w:t xml:space="preserve">) </w:t>
      </w:r>
      <w:r w:rsidRPr="00B3728F">
        <w:rPr>
          <w:rFonts w:ascii="Times New Roman" w:hAnsi="Times New Roman" w:cs="Times New Roman"/>
          <w:sz w:val="24"/>
          <w:szCs w:val="24"/>
        </w:rPr>
        <w:t xml:space="preserve">de los </w:t>
      </w:r>
      <w:r w:rsidR="00167067">
        <w:rPr>
          <w:rFonts w:ascii="Times New Roman" w:hAnsi="Times New Roman" w:cs="Times New Roman"/>
          <w:sz w:val="24"/>
          <w:szCs w:val="24"/>
        </w:rPr>
        <w:t>treinta</w:t>
      </w:r>
      <w:r w:rsidR="001E232C">
        <w:rPr>
          <w:rFonts w:ascii="Times New Roman" w:hAnsi="Times New Roman" w:cs="Times New Roman"/>
          <w:sz w:val="24"/>
          <w:szCs w:val="24"/>
        </w:rPr>
        <w:t xml:space="preserve"> y seis </w:t>
      </w:r>
      <w:r w:rsidRPr="00B3728F">
        <w:rPr>
          <w:rFonts w:ascii="Times New Roman" w:hAnsi="Times New Roman" w:cs="Times New Roman"/>
          <w:sz w:val="24"/>
          <w:szCs w:val="24"/>
        </w:rPr>
        <w:t xml:space="preserve">productos obtuvo niveles de logro por </w:t>
      </w:r>
      <w:r w:rsidR="00167067">
        <w:rPr>
          <w:rFonts w:ascii="Times New Roman" w:hAnsi="Times New Roman" w:cs="Times New Roman"/>
          <w:sz w:val="24"/>
          <w:szCs w:val="24"/>
        </w:rPr>
        <w:t xml:space="preserve">encima </w:t>
      </w:r>
      <w:r w:rsidRPr="00B3728F">
        <w:rPr>
          <w:rFonts w:ascii="Times New Roman" w:hAnsi="Times New Roman" w:cs="Times New Roman"/>
          <w:sz w:val="24"/>
          <w:szCs w:val="24"/>
        </w:rPr>
        <w:t>de lo programado,</w:t>
      </w:r>
      <w:r w:rsidR="00EC61AE">
        <w:rPr>
          <w:rFonts w:ascii="Times New Roman" w:hAnsi="Times New Roman" w:cs="Times New Roman"/>
          <w:sz w:val="24"/>
          <w:szCs w:val="24"/>
        </w:rPr>
        <w:t>tres</w:t>
      </w:r>
      <w:r w:rsidR="00167067">
        <w:rPr>
          <w:rFonts w:ascii="Times New Roman" w:hAnsi="Times New Roman" w:cs="Times New Roman"/>
          <w:sz w:val="24"/>
          <w:szCs w:val="24"/>
        </w:rPr>
        <w:t xml:space="preserve"> (</w:t>
      </w:r>
      <w:r w:rsidR="0000009A">
        <w:rPr>
          <w:rFonts w:ascii="Times New Roman" w:hAnsi="Times New Roman" w:cs="Times New Roman"/>
          <w:sz w:val="24"/>
          <w:szCs w:val="24"/>
        </w:rPr>
        <w:t>3</w:t>
      </w:r>
      <w:r w:rsidR="00167067">
        <w:rPr>
          <w:rFonts w:ascii="Times New Roman" w:hAnsi="Times New Roman" w:cs="Times New Roman"/>
          <w:sz w:val="24"/>
          <w:szCs w:val="24"/>
        </w:rPr>
        <w:t>) productos por debajo</w:t>
      </w:r>
      <w:r w:rsidR="00F90539">
        <w:rPr>
          <w:rFonts w:ascii="Times New Roman" w:hAnsi="Times New Roman" w:cs="Times New Roman"/>
          <w:sz w:val="24"/>
          <w:szCs w:val="24"/>
        </w:rPr>
        <w:t xml:space="preserve"> de lo programado </w:t>
      </w:r>
      <w:r w:rsidR="007C676E">
        <w:rPr>
          <w:rFonts w:ascii="Times New Roman" w:hAnsi="Times New Roman" w:cs="Times New Roman"/>
          <w:sz w:val="24"/>
          <w:szCs w:val="24"/>
        </w:rPr>
        <w:t xml:space="preserve">y </w:t>
      </w:r>
      <w:r w:rsidR="00BE043D">
        <w:rPr>
          <w:rFonts w:ascii="Times New Roman" w:hAnsi="Times New Roman" w:cs="Times New Roman"/>
          <w:sz w:val="24"/>
          <w:szCs w:val="24"/>
        </w:rPr>
        <w:t>no tenemos productos sin realizar.</w:t>
      </w:r>
    </w:p>
    <w:p w:rsidR="0019486F" w:rsidRDefault="0019486F" w:rsidP="00B3728F">
      <w:pPr>
        <w:spacing w:after="0" w:line="360" w:lineRule="auto"/>
        <w:rPr>
          <w:rFonts w:ascii="Times New Roman" w:hAnsi="Times New Roman" w:cs="Times New Roman"/>
          <w:sz w:val="24"/>
          <w:szCs w:val="24"/>
        </w:rPr>
      </w:pPr>
    </w:p>
    <w:p w:rsidR="0019486F" w:rsidRPr="0019486F" w:rsidRDefault="0019486F" w:rsidP="0019486F">
      <w:pPr>
        <w:pStyle w:val="Ttulo1"/>
        <w:numPr>
          <w:ilvl w:val="0"/>
          <w:numId w:val="8"/>
        </w:numPr>
      </w:pPr>
      <w:r w:rsidRPr="0019486F">
        <w:t>Conclusiones y Recomendaciones</w:t>
      </w:r>
    </w:p>
    <w:p w:rsidR="0019486F" w:rsidRDefault="0019486F" w:rsidP="00B3728F">
      <w:pPr>
        <w:spacing w:after="0" w:line="360" w:lineRule="auto"/>
        <w:rPr>
          <w:rFonts w:ascii="Times New Roman" w:hAnsi="Times New Roman" w:cs="Times New Roman"/>
          <w:sz w:val="24"/>
          <w:szCs w:val="24"/>
        </w:rPr>
      </w:pPr>
    </w:p>
    <w:p w:rsidR="0019486F" w:rsidRDefault="0019486F"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 INAZUCAR ha mostrado logros por encima de los programado en </w:t>
      </w:r>
      <w:r w:rsidR="00B05780">
        <w:rPr>
          <w:rFonts w:ascii="Times New Roman" w:hAnsi="Times New Roman" w:cs="Times New Roman"/>
          <w:sz w:val="24"/>
          <w:szCs w:val="24"/>
        </w:rPr>
        <w:t>(2) dos</w:t>
      </w:r>
      <w:r>
        <w:rPr>
          <w:rFonts w:ascii="Times New Roman" w:hAnsi="Times New Roman" w:cs="Times New Roman"/>
          <w:sz w:val="24"/>
          <w:szCs w:val="24"/>
        </w:rPr>
        <w:t xml:space="preserve"> de los </w:t>
      </w:r>
      <w:r w:rsidR="00F90539">
        <w:rPr>
          <w:rFonts w:ascii="Times New Roman" w:hAnsi="Times New Roman" w:cs="Times New Roman"/>
          <w:sz w:val="24"/>
          <w:szCs w:val="24"/>
        </w:rPr>
        <w:t>treinta</w:t>
      </w:r>
      <w:r w:rsidR="00B05780">
        <w:rPr>
          <w:rFonts w:ascii="Times New Roman" w:hAnsi="Times New Roman" w:cs="Times New Roman"/>
          <w:sz w:val="24"/>
          <w:szCs w:val="24"/>
        </w:rPr>
        <w:t xml:space="preserve"> y cinco</w:t>
      </w:r>
      <w:r>
        <w:rPr>
          <w:rFonts w:ascii="Times New Roman" w:hAnsi="Times New Roman" w:cs="Times New Roman"/>
          <w:sz w:val="24"/>
          <w:szCs w:val="24"/>
        </w:rPr>
        <w:t xml:space="preserve">productos contenidos en el </w:t>
      </w:r>
      <w:r w:rsidR="00B05780">
        <w:rPr>
          <w:rFonts w:ascii="Times New Roman" w:hAnsi="Times New Roman" w:cs="Times New Roman"/>
          <w:sz w:val="24"/>
          <w:szCs w:val="24"/>
        </w:rPr>
        <w:t>tercer</w:t>
      </w:r>
      <w:r w:rsidR="00AB1FD6">
        <w:rPr>
          <w:rFonts w:ascii="Times New Roman" w:hAnsi="Times New Roman" w:cs="Times New Roman"/>
          <w:sz w:val="24"/>
          <w:szCs w:val="24"/>
        </w:rPr>
        <w:t xml:space="preserve">trimestre del </w:t>
      </w:r>
      <w:r>
        <w:rPr>
          <w:rFonts w:ascii="Times New Roman" w:hAnsi="Times New Roman" w:cs="Times New Roman"/>
          <w:sz w:val="24"/>
          <w:szCs w:val="24"/>
        </w:rPr>
        <w:t>Plan Operativo Anual 202</w:t>
      </w:r>
      <w:r w:rsidR="00AB1FD6">
        <w:rPr>
          <w:rFonts w:ascii="Times New Roman" w:hAnsi="Times New Roman" w:cs="Times New Roman"/>
          <w:sz w:val="24"/>
          <w:szCs w:val="24"/>
        </w:rPr>
        <w:t>3.</w:t>
      </w:r>
    </w:p>
    <w:p w:rsidR="00AB1FD6" w:rsidRDefault="00AB1FD6" w:rsidP="00B3728F">
      <w:pPr>
        <w:spacing w:after="0" w:line="360" w:lineRule="auto"/>
        <w:rPr>
          <w:rFonts w:ascii="Times New Roman" w:hAnsi="Times New Roman" w:cs="Times New Roman"/>
          <w:sz w:val="24"/>
          <w:szCs w:val="24"/>
        </w:rPr>
      </w:pPr>
    </w:p>
    <w:p w:rsidR="0019486F" w:rsidRDefault="005954F3"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Los </w:t>
      </w:r>
      <w:r w:rsidR="0019486F">
        <w:rPr>
          <w:rFonts w:ascii="Times New Roman" w:hAnsi="Times New Roman" w:cs="Times New Roman"/>
          <w:sz w:val="24"/>
          <w:szCs w:val="24"/>
        </w:rPr>
        <w:t>producto</w:t>
      </w:r>
      <w:r>
        <w:rPr>
          <w:rFonts w:ascii="Times New Roman" w:hAnsi="Times New Roman" w:cs="Times New Roman"/>
          <w:sz w:val="24"/>
          <w:szCs w:val="24"/>
        </w:rPr>
        <w:t>s</w:t>
      </w:r>
      <w:r w:rsidR="0019486F">
        <w:rPr>
          <w:rFonts w:ascii="Times New Roman" w:hAnsi="Times New Roman" w:cs="Times New Roman"/>
          <w:sz w:val="24"/>
          <w:szCs w:val="24"/>
        </w:rPr>
        <w:t xml:space="preserve"> que responde</w:t>
      </w:r>
      <w:r>
        <w:rPr>
          <w:rFonts w:ascii="Times New Roman" w:hAnsi="Times New Roman" w:cs="Times New Roman"/>
          <w:sz w:val="24"/>
          <w:szCs w:val="24"/>
        </w:rPr>
        <w:t>n</w:t>
      </w:r>
      <w:r w:rsidR="0019486F">
        <w:rPr>
          <w:rFonts w:ascii="Times New Roman" w:hAnsi="Times New Roman" w:cs="Times New Roman"/>
          <w:sz w:val="24"/>
          <w:szCs w:val="24"/>
        </w:rPr>
        <w:t xml:space="preserve"> a la función </w:t>
      </w:r>
      <w:r w:rsidR="000B13FE">
        <w:rPr>
          <w:rFonts w:ascii="Times New Roman" w:hAnsi="Times New Roman" w:cs="Times New Roman"/>
          <w:sz w:val="24"/>
          <w:szCs w:val="24"/>
        </w:rPr>
        <w:t>de</w:t>
      </w:r>
      <w:r>
        <w:rPr>
          <w:rFonts w:ascii="Times New Roman" w:hAnsi="Times New Roman" w:cs="Times New Roman"/>
          <w:sz w:val="24"/>
          <w:szCs w:val="24"/>
        </w:rPr>
        <w:t xml:space="preserve">l Departamento de Estudios y Políticas de Diversificación Azucarera </w:t>
      </w:r>
      <w:r w:rsidR="0019486F">
        <w:rPr>
          <w:rFonts w:ascii="Times New Roman" w:hAnsi="Times New Roman" w:cs="Times New Roman"/>
          <w:sz w:val="24"/>
          <w:szCs w:val="24"/>
        </w:rPr>
        <w:t>constituye</w:t>
      </w:r>
      <w:r>
        <w:rPr>
          <w:rFonts w:ascii="Times New Roman" w:hAnsi="Times New Roman" w:cs="Times New Roman"/>
          <w:sz w:val="24"/>
          <w:szCs w:val="24"/>
        </w:rPr>
        <w:t>n</w:t>
      </w:r>
      <w:r w:rsidR="0019486F">
        <w:rPr>
          <w:rFonts w:ascii="Times New Roman" w:hAnsi="Times New Roman" w:cs="Times New Roman"/>
          <w:sz w:val="24"/>
          <w:szCs w:val="24"/>
        </w:rPr>
        <w:t xml:space="preserve"> el mejor desempeño</w:t>
      </w:r>
      <w:r>
        <w:rPr>
          <w:rFonts w:ascii="Times New Roman" w:hAnsi="Times New Roman" w:cs="Times New Roman"/>
          <w:sz w:val="24"/>
          <w:szCs w:val="24"/>
        </w:rPr>
        <w:t>.</w:t>
      </w:r>
      <w:r w:rsidR="00A50164">
        <w:rPr>
          <w:rFonts w:ascii="Times New Roman" w:hAnsi="Times New Roman" w:cs="Times New Roman"/>
          <w:sz w:val="24"/>
          <w:szCs w:val="24"/>
        </w:rPr>
        <w:t xml:space="preserve"> .</w:t>
      </w:r>
    </w:p>
    <w:p w:rsidR="008149EF" w:rsidRDefault="008149EF" w:rsidP="00B3728F">
      <w:pPr>
        <w:spacing w:after="0" w:line="360" w:lineRule="auto"/>
        <w:rPr>
          <w:rFonts w:ascii="Times New Roman" w:hAnsi="Times New Roman" w:cs="Times New Roman"/>
          <w:sz w:val="24"/>
          <w:szCs w:val="24"/>
        </w:rPr>
      </w:pPr>
    </w:p>
    <w:p w:rsidR="00661D23" w:rsidRDefault="008149EF"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 virtud de lo anterior, se recomienda desplegar mayores esfuerzos a fin de elevar el nivel de cumplimiento de </w:t>
      </w:r>
      <w:r w:rsidR="005954F3">
        <w:rPr>
          <w:rFonts w:ascii="Times New Roman" w:hAnsi="Times New Roman" w:cs="Times New Roman"/>
          <w:sz w:val="24"/>
          <w:szCs w:val="24"/>
        </w:rPr>
        <w:t xml:space="preserve">los </w:t>
      </w:r>
      <w:r>
        <w:rPr>
          <w:rFonts w:ascii="Times New Roman" w:hAnsi="Times New Roman" w:cs="Times New Roman"/>
          <w:sz w:val="24"/>
          <w:szCs w:val="24"/>
        </w:rPr>
        <w:t xml:space="preserve">productos </w:t>
      </w:r>
      <w:r w:rsidR="005E2555">
        <w:rPr>
          <w:rFonts w:ascii="Times New Roman" w:hAnsi="Times New Roman" w:cs="Times New Roman"/>
          <w:sz w:val="24"/>
          <w:szCs w:val="24"/>
        </w:rPr>
        <w:t xml:space="preserve">que estuvieron por debajo de lo programado </w:t>
      </w:r>
      <w:r w:rsidR="00A24E51">
        <w:rPr>
          <w:rFonts w:ascii="Times New Roman" w:hAnsi="Times New Roman" w:cs="Times New Roman"/>
          <w:sz w:val="24"/>
          <w:szCs w:val="24"/>
        </w:rPr>
        <w:t xml:space="preserve">en </w:t>
      </w:r>
      <w:r w:rsidR="005E2555">
        <w:rPr>
          <w:rFonts w:ascii="Times New Roman" w:hAnsi="Times New Roman" w:cs="Times New Roman"/>
          <w:sz w:val="24"/>
          <w:szCs w:val="24"/>
        </w:rPr>
        <w:t>el siguiente y último trimestre</w:t>
      </w:r>
      <w:r>
        <w:rPr>
          <w:rFonts w:ascii="Times New Roman" w:hAnsi="Times New Roman" w:cs="Times New Roman"/>
          <w:sz w:val="24"/>
          <w:szCs w:val="24"/>
        </w:rPr>
        <w:t xml:space="preserve">, de manera que los mismos se puedan poner a la par con el resto. </w:t>
      </w:r>
    </w:p>
    <w:p w:rsidR="005E2555" w:rsidRDefault="005E2555" w:rsidP="00B3728F">
      <w:pPr>
        <w:spacing w:after="0" w:line="360" w:lineRule="auto"/>
        <w:rPr>
          <w:rFonts w:ascii="Times New Roman" w:hAnsi="Times New Roman" w:cs="Times New Roman"/>
          <w:sz w:val="24"/>
          <w:szCs w:val="24"/>
        </w:rPr>
      </w:pPr>
    </w:p>
    <w:tbl>
      <w:tblPr>
        <w:tblW w:w="10395" w:type="dxa"/>
        <w:jc w:val="center"/>
        <w:tblLayout w:type="fixed"/>
        <w:tblCellMar>
          <w:left w:w="115" w:type="dxa"/>
          <w:right w:w="115" w:type="dxa"/>
        </w:tblCellMar>
        <w:tblLook w:val="01E0"/>
      </w:tblPr>
      <w:tblGrid>
        <w:gridCol w:w="10395"/>
      </w:tblGrid>
      <w:tr w:rsidR="00661D23" w:rsidTr="00AD0B0C">
        <w:trPr>
          <w:trHeight w:val="308"/>
          <w:jc w:val="center"/>
        </w:trPr>
        <w:tc>
          <w:tcPr>
            <w:tcW w:w="10402" w:type="dxa"/>
            <w:tcBorders>
              <w:top w:val="single" w:sz="24" w:space="0" w:color="C0C0C0"/>
              <w:left w:val="single" w:sz="4" w:space="0" w:color="BFBFBF"/>
              <w:bottom w:val="single" w:sz="24" w:space="0" w:color="C0C0C0"/>
              <w:right w:val="single" w:sz="4" w:space="0" w:color="BFBFBF"/>
            </w:tcBorders>
            <w:shd w:val="clear" w:color="auto" w:fill="A6A6A6"/>
            <w:vAlign w:val="center"/>
            <w:hideMark/>
          </w:tcPr>
          <w:p w:rsidR="00661D23" w:rsidRPr="003E7B3E" w:rsidRDefault="00661D23" w:rsidP="00AD0B0C">
            <w:pPr>
              <w:tabs>
                <w:tab w:val="left" w:pos="180"/>
              </w:tabs>
              <w:spacing w:after="0" w:line="360" w:lineRule="auto"/>
              <w:jc w:val="center"/>
              <w:rPr>
                <w:rFonts w:ascii="Arial" w:eastAsia="Times New Roman" w:hAnsi="Arial" w:cs="Arial"/>
                <w:bCs/>
                <w:color w:val="17365D"/>
              </w:rPr>
            </w:pPr>
            <w:r w:rsidRPr="003E7B3E">
              <w:rPr>
                <w:rFonts w:ascii="Arial" w:eastAsia="Times New Roman" w:hAnsi="Arial" w:cs="Arial"/>
                <w:bCs/>
                <w:sz w:val="24"/>
                <w:szCs w:val="24"/>
              </w:rPr>
              <w:t xml:space="preserve">Fin del </w:t>
            </w:r>
            <w:r>
              <w:rPr>
                <w:rFonts w:ascii="Arial" w:eastAsia="Times New Roman" w:hAnsi="Arial" w:cs="Arial"/>
                <w:bCs/>
                <w:sz w:val="24"/>
                <w:szCs w:val="24"/>
              </w:rPr>
              <w:t xml:space="preserve">Informe </w:t>
            </w:r>
          </w:p>
        </w:tc>
      </w:tr>
    </w:tbl>
    <w:p w:rsidR="00661D23" w:rsidRDefault="00661D23" w:rsidP="00B3728F">
      <w:pPr>
        <w:spacing w:after="0" w:line="360" w:lineRule="auto"/>
        <w:rPr>
          <w:rFonts w:ascii="Times New Roman" w:hAnsi="Times New Roman" w:cs="Times New Roman"/>
          <w:sz w:val="24"/>
          <w:szCs w:val="24"/>
        </w:rPr>
      </w:pPr>
    </w:p>
    <w:p w:rsidR="00914336" w:rsidRDefault="00914336" w:rsidP="00B3728F">
      <w:pPr>
        <w:spacing w:after="0" w:line="360" w:lineRule="auto"/>
        <w:rPr>
          <w:rFonts w:ascii="Times New Roman" w:hAnsi="Times New Roman" w:cs="Times New Roman"/>
          <w:sz w:val="24"/>
          <w:szCs w:val="24"/>
        </w:rPr>
      </w:pPr>
    </w:p>
    <w:p w:rsidR="00914336" w:rsidRDefault="00914336" w:rsidP="00B3728F">
      <w:pPr>
        <w:spacing w:after="0" w:line="360" w:lineRule="auto"/>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661D23" w:rsidTr="00801BBC">
        <w:trPr>
          <w:jc w:val="center"/>
        </w:trPr>
        <w:tc>
          <w:tcPr>
            <w:tcW w:w="4675" w:type="dxa"/>
          </w:tcPr>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Elaborado por:</w:t>
            </w:r>
          </w:p>
          <w:p w:rsidR="00661D23" w:rsidRDefault="00661D23" w:rsidP="00661D23">
            <w:pPr>
              <w:spacing w:line="360" w:lineRule="auto"/>
              <w:rPr>
                <w:rFonts w:ascii="Times New Roman" w:hAnsi="Times New Roman" w:cs="Times New Roman"/>
                <w:sz w:val="24"/>
                <w:szCs w:val="24"/>
              </w:rPr>
            </w:pPr>
          </w:p>
          <w:p w:rsidR="00661D23" w:rsidRDefault="00661D23" w:rsidP="00661D23">
            <w:pPr>
              <w:spacing w:line="360" w:lineRule="auto"/>
              <w:jc w:val="center"/>
              <w:rPr>
                <w:rFonts w:ascii="Times New Roman" w:hAnsi="Times New Roman" w:cs="Times New Roman"/>
                <w:sz w:val="24"/>
                <w:szCs w:val="24"/>
              </w:rPr>
            </w:pPr>
          </w:p>
          <w:p w:rsidR="00661D23" w:rsidRPr="00801BBC" w:rsidRDefault="00632AB8" w:rsidP="00661D2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Mercedes Alonzo</w:t>
            </w:r>
          </w:p>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Encargad</w:t>
            </w:r>
            <w:r w:rsidR="00632AB8">
              <w:rPr>
                <w:rFonts w:ascii="Times New Roman" w:hAnsi="Times New Roman" w:cs="Times New Roman"/>
                <w:sz w:val="24"/>
                <w:szCs w:val="24"/>
              </w:rPr>
              <w:t>a</w:t>
            </w:r>
            <w:r>
              <w:rPr>
                <w:rFonts w:ascii="Times New Roman" w:hAnsi="Times New Roman" w:cs="Times New Roman"/>
                <w:sz w:val="24"/>
                <w:szCs w:val="24"/>
              </w:rPr>
              <w:t xml:space="preserve"> de Planificación y Desarrollo</w:t>
            </w:r>
          </w:p>
        </w:tc>
        <w:tc>
          <w:tcPr>
            <w:tcW w:w="4675" w:type="dxa"/>
          </w:tcPr>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Aprobado por:</w:t>
            </w:r>
          </w:p>
          <w:p w:rsidR="00661D23" w:rsidRDefault="00661D23" w:rsidP="00661D23">
            <w:pPr>
              <w:spacing w:line="360" w:lineRule="auto"/>
              <w:rPr>
                <w:rFonts w:ascii="Times New Roman" w:hAnsi="Times New Roman" w:cs="Times New Roman"/>
                <w:sz w:val="24"/>
                <w:szCs w:val="24"/>
              </w:rPr>
            </w:pPr>
          </w:p>
          <w:p w:rsidR="00661D23" w:rsidRDefault="00661D23" w:rsidP="00661D23">
            <w:pPr>
              <w:spacing w:line="360" w:lineRule="auto"/>
              <w:jc w:val="center"/>
              <w:rPr>
                <w:rFonts w:ascii="Times New Roman" w:hAnsi="Times New Roman" w:cs="Times New Roman"/>
                <w:sz w:val="24"/>
                <w:szCs w:val="24"/>
              </w:rPr>
            </w:pPr>
          </w:p>
          <w:p w:rsidR="00661D23" w:rsidRPr="00801BBC" w:rsidRDefault="00661D23" w:rsidP="00661D23">
            <w:pPr>
              <w:spacing w:line="360" w:lineRule="auto"/>
              <w:jc w:val="center"/>
              <w:rPr>
                <w:rFonts w:ascii="Times New Roman" w:hAnsi="Times New Roman" w:cs="Times New Roman"/>
                <w:b/>
                <w:bCs/>
                <w:sz w:val="24"/>
                <w:szCs w:val="24"/>
              </w:rPr>
            </w:pPr>
            <w:r w:rsidRPr="00801BBC">
              <w:rPr>
                <w:rFonts w:ascii="Times New Roman" w:hAnsi="Times New Roman" w:cs="Times New Roman"/>
                <w:b/>
                <w:bCs/>
                <w:sz w:val="24"/>
                <w:szCs w:val="24"/>
              </w:rPr>
              <w:lastRenderedPageBreak/>
              <w:t>Máximo Pérez Pérez</w:t>
            </w:r>
          </w:p>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Director Ejecutivo</w:t>
            </w:r>
          </w:p>
        </w:tc>
      </w:tr>
    </w:tbl>
    <w:p w:rsidR="00661D23" w:rsidRPr="00B3728F" w:rsidRDefault="00661D23" w:rsidP="00B3728F">
      <w:pPr>
        <w:spacing w:after="0" w:line="360" w:lineRule="auto"/>
        <w:rPr>
          <w:rFonts w:ascii="Times New Roman" w:hAnsi="Times New Roman" w:cs="Times New Roman"/>
          <w:sz w:val="24"/>
          <w:szCs w:val="24"/>
        </w:rPr>
      </w:pPr>
    </w:p>
    <w:sectPr w:rsidR="00661D23" w:rsidRPr="00B3728F" w:rsidSect="009F6675">
      <w:footerReference w:type="default" r:id="rId9"/>
      <w:pgSz w:w="12240" w:h="15840" w:code="1"/>
      <w:pgMar w:top="567" w:right="1440" w:bottom="992"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F1" w:rsidRDefault="008618F1" w:rsidP="008149EF">
      <w:pPr>
        <w:spacing w:after="0" w:line="240" w:lineRule="auto"/>
      </w:pPr>
      <w:r>
        <w:separator/>
      </w:r>
    </w:p>
  </w:endnote>
  <w:endnote w:type="continuationSeparator" w:id="1">
    <w:p w:rsidR="008618F1" w:rsidRDefault="008618F1" w:rsidP="0081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355438"/>
      <w:docPartObj>
        <w:docPartGallery w:val="Page Numbers (Bottom of Page)"/>
        <w:docPartUnique/>
      </w:docPartObj>
    </w:sdtPr>
    <w:sdtEndPr>
      <w:rPr>
        <w:noProof/>
      </w:rPr>
    </w:sdtEndPr>
    <w:sdtContent>
      <w:p w:rsidR="00801BBC" w:rsidRDefault="00A704FB">
        <w:pPr>
          <w:pStyle w:val="Piedepgina"/>
          <w:jc w:val="center"/>
        </w:pPr>
        <w:r>
          <w:fldChar w:fldCharType="begin"/>
        </w:r>
        <w:r w:rsidR="00801BBC">
          <w:instrText xml:space="preserve"> PAGE   \* MERGEFORMAT </w:instrText>
        </w:r>
        <w:r>
          <w:fldChar w:fldCharType="separate"/>
        </w:r>
        <w:r w:rsidR="00804AED">
          <w:rPr>
            <w:noProof/>
          </w:rPr>
          <w:t>12</w:t>
        </w:r>
        <w:r>
          <w:rPr>
            <w:noProof/>
          </w:rPr>
          <w:fldChar w:fldCharType="end"/>
        </w:r>
      </w:p>
    </w:sdtContent>
  </w:sdt>
  <w:p w:rsidR="00801BBC" w:rsidRDefault="00801B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F1" w:rsidRDefault="008618F1" w:rsidP="008149EF">
      <w:pPr>
        <w:spacing w:after="0" w:line="240" w:lineRule="auto"/>
      </w:pPr>
      <w:r>
        <w:separator/>
      </w:r>
    </w:p>
  </w:footnote>
  <w:footnote w:type="continuationSeparator" w:id="1">
    <w:p w:rsidR="008618F1" w:rsidRDefault="008618F1" w:rsidP="00814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4725D"/>
    <w:multiLevelType w:val="multilevel"/>
    <w:tmpl w:val="E53A735A"/>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3E96362D"/>
    <w:multiLevelType w:val="multilevel"/>
    <w:tmpl w:val="94AAE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A25E18"/>
    <w:multiLevelType w:val="hybridMultilevel"/>
    <w:tmpl w:val="36EA410C"/>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E4FE3"/>
    <w:multiLevelType w:val="hybridMultilevel"/>
    <w:tmpl w:val="D9E0FBF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C6FEF"/>
    <w:multiLevelType w:val="hybridMultilevel"/>
    <w:tmpl w:val="0A9660D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E19FB"/>
    <w:multiLevelType w:val="multilevel"/>
    <w:tmpl w:val="E53A735A"/>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601002CE"/>
    <w:multiLevelType w:val="hybridMultilevel"/>
    <w:tmpl w:val="996679A8"/>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C05FB"/>
    <w:multiLevelType w:val="multilevel"/>
    <w:tmpl w:val="23B8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22D3"/>
    <w:rsid w:val="0000009A"/>
    <w:rsid w:val="00000FC3"/>
    <w:rsid w:val="0003129D"/>
    <w:rsid w:val="000644C3"/>
    <w:rsid w:val="00087B81"/>
    <w:rsid w:val="00092591"/>
    <w:rsid w:val="0009320E"/>
    <w:rsid w:val="000A1FD1"/>
    <w:rsid w:val="000A7EE5"/>
    <w:rsid w:val="000B13FE"/>
    <w:rsid w:val="000D463D"/>
    <w:rsid w:val="000F11AE"/>
    <w:rsid w:val="000F57D6"/>
    <w:rsid w:val="001057C7"/>
    <w:rsid w:val="001176B8"/>
    <w:rsid w:val="00121937"/>
    <w:rsid w:val="00123ED1"/>
    <w:rsid w:val="00137B55"/>
    <w:rsid w:val="001541CE"/>
    <w:rsid w:val="00157427"/>
    <w:rsid w:val="00167067"/>
    <w:rsid w:val="0019486F"/>
    <w:rsid w:val="001D0EA8"/>
    <w:rsid w:val="001E232C"/>
    <w:rsid w:val="00202D65"/>
    <w:rsid w:val="002053BC"/>
    <w:rsid w:val="0021147F"/>
    <w:rsid w:val="00215A5C"/>
    <w:rsid w:val="00231B49"/>
    <w:rsid w:val="00245F9F"/>
    <w:rsid w:val="0028269E"/>
    <w:rsid w:val="002A6926"/>
    <w:rsid w:val="00301659"/>
    <w:rsid w:val="00325FFB"/>
    <w:rsid w:val="00346344"/>
    <w:rsid w:val="00353E24"/>
    <w:rsid w:val="00376F87"/>
    <w:rsid w:val="003817EC"/>
    <w:rsid w:val="003A37CD"/>
    <w:rsid w:val="003B5F03"/>
    <w:rsid w:val="003C0273"/>
    <w:rsid w:val="003E2DBD"/>
    <w:rsid w:val="003E4705"/>
    <w:rsid w:val="003F2FFB"/>
    <w:rsid w:val="00402494"/>
    <w:rsid w:val="00407590"/>
    <w:rsid w:val="004570F4"/>
    <w:rsid w:val="00471CF1"/>
    <w:rsid w:val="00480CC1"/>
    <w:rsid w:val="004B726D"/>
    <w:rsid w:val="004D4298"/>
    <w:rsid w:val="0050780B"/>
    <w:rsid w:val="00511452"/>
    <w:rsid w:val="00535156"/>
    <w:rsid w:val="005416FE"/>
    <w:rsid w:val="00551D11"/>
    <w:rsid w:val="00577EF5"/>
    <w:rsid w:val="005954F3"/>
    <w:rsid w:val="005B04A8"/>
    <w:rsid w:val="005B0959"/>
    <w:rsid w:val="005C336B"/>
    <w:rsid w:val="005C4183"/>
    <w:rsid w:val="005E2555"/>
    <w:rsid w:val="005F640B"/>
    <w:rsid w:val="00600B0E"/>
    <w:rsid w:val="0060364A"/>
    <w:rsid w:val="00632AB8"/>
    <w:rsid w:val="00652399"/>
    <w:rsid w:val="00656B91"/>
    <w:rsid w:val="00661D23"/>
    <w:rsid w:val="00666057"/>
    <w:rsid w:val="00677170"/>
    <w:rsid w:val="00686234"/>
    <w:rsid w:val="0069396E"/>
    <w:rsid w:val="006C0714"/>
    <w:rsid w:val="006D210A"/>
    <w:rsid w:val="00701F65"/>
    <w:rsid w:val="00726A2A"/>
    <w:rsid w:val="007346FB"/>
    <w:rsid w:val="00775354"/>
    <w:rsid w:val="00775FC1"/>
    <w:rsid w:val="007A550E"/>
    <w:rsid w:val="007C129B"/>
    <w:rsid w:val="007C676E"/>
    <w:rsid w:val="00801BBC"/>
    <w:rsid w:val="00804AED"/>
    <w:rsid w:val="008149EF"/>
    <w:rsid w:val="00825BF8"/>
    <w:rsid w:val="0084076D"/>
    <w:rsid w:val="00841F8E"/>
    <w:rsid w:val="008618F1"/>
    <w:rsid w:val="0087307A"/>
    <w:rsid w:val="00884916"/>
    <w:rsid w:val="008A60B3"/>
    <w:rsid w:val="008A64F5"/>
    <w:rsid w:val="008B6E80"/>
    <w:rsid w:val="008F0313"/>
    <w:rsid w:val="008F4508"/>
    <w:rsid w:val="009124AE"/>
    <w:rsid w:val="00914336"/>
    <w:rsid w:val="0091692F"/>
    <w:rsid w:val="009266EE"/>
    <w:rsid w:val="00931663"/>
    <w:rsid w:val="009362AA"/>
    <w:rsid w:val="00942B42"/>
    <w:rsid w:val="00990936"/>
    <w:rsid w:val="009A1321"/>
    <w:rsid w:val="009D71A7"/>
    <w:rsid w:val="009E0F93"/>
    <w:rsid w:val="009F11CB"/>
    <w:rsid w:val="009F6675"/>
    <w:rsid w:val="00A138B5"/>
    <w:rsid w:val="00A24E51"/>
    <w:rsid w:val="00A27FE2"/>
    <w:rsid w:val="00A30F5F"/>
    <w:rsid w:val="00A35966"/>
    <w:rsid w:val="00A35984"/>
    <w:rsid w:val="00A46E03"/>
    <w:rsid w:val="00A47E2B"/>
    <w:rsid w:val="00A50164"/>
    <w:rsid w:val="00A50718"/>
    <w:rsid w:val="00A60C6D"/>
    <w:rsid w:val="00A704FB"/>
    <w:rsid w:val="00A805AB"/>
    <w:rsid w:val="00A8230F"/>
    <w:rsid w:val="00AA1970"/>
    <w:rsid w:val="00AA69A6"/>
    <w:rsid w:val="00AB1FD6"/>
    <w:rsid w:val="00AC1A68"/>
    <w:rsid w:val="00AF5B45"/>
    <w:rsid w:val="00B05780"/>
    <w:rsid w:val="00B14241"/>
    <w:rsid w:val="00B35506"/>
    <w:rsid w:val="00B3728F"/>
    <w:rsid w:val="00B469B2"/>
    <w:rsid w:val="00B50DFC"/>
    <w:rsid w:val="00B65A83"/>
    <w:rsid w:val="00B91594"/>
    <w:rsid w:val="00B940D7"/>
    <w:rsid w:val="00BA2002"/>
    <w:rsid w:val="00BA6B9A"/>
    <w:rsid w:val="00BB310C"/>
    <w:rsid w:val="00BD0550"/>
    <w:rsid w:val="00BD7C41"/>
    <w:rsid w:val="00BE043D"/>
    <w:rsid w:val="00C142A9"/>
    <w:rsid w:val="00C22AAD"/>
    <w:rsid w:val="00C23357"/>
    <w:rsid w:val="00C40DF8"/>
    <w:rsid w:val="00C60E94"/>
    <w:rsid w:val="00C67992"/>
    <w:rsid w:val="00C70C17"/>
    <w:rsid w:val="00C81E42"/>
    <w:rsid w:val="00C82605"/>
    <w:rsid w:val="00CC474A"/>
    <w:rsid w:val="00CC4DE5"/>
    <w:rsid w:val="00CD59FD"/>
    <w:rsid w:val="00CE3B97"/>
    <w:rsid w:val="00CF053B"/>
    <w:rsid w:val="00D13B19"/>
    <w:rsid w:val="00D25284"/>
    <w:rsid w:val="00D5090D"/>
    <w:rsid w:val="00D661B5"/>
    <w:rsid w:val="00D763F7"/>
    <w:rsid w:val="00D8139F"/>
    <w:rsid w:val="00D95F33"/>
    <w:rsid w:val="00DA09A1"/>
    <w:rsid w:val="00DB4A98"/>
    <w:rsid w:val="00DC54FB"/>
    <w:rsid w:val="00DE7CC4"/>
    <w:rsid w:val="00DF0653"/>
    <w:rsid w:val="00E0223F"/>
    <w:rsid w:val="00E13C21"/>
    <w:rsid w:val="00E262C3"/>
    <w:rsid w:val="00E322D3"/>
    <w:rsid w:val="00E50E88"/>
    <w:rsid w:val="00E66A1D"/>
    <w:rsid w:val="00E80349"/>
    <w:rsid w:val="00EA4F99"/>
    <w:rsid w:val="00EB41F9"/>
    <w:rsid w:val="00EC27AF"/>
    <w:rsid w:val="00EC4513"/>
    <w:rsid w:val="00EC57EB"/>
    <w:rsid w:val="00EC61AE"/>
    <w:rsid w:val="00EC6FAA"/>
    <w:rsid w:val="00F24267"/>
    <w:rsid w:val="00F265BB"/>
    <w:rsid w:val="00F33E5E"/>
    <w:rsid w:val="00F56906"/>
    <w:rsid w:val="00F630CD"/>
    <w:rsid w:val="00F6683A"/>
    <w:rsid w:val="00F71D9E"/>
    <w:rsid w:val="00F72704"/>
    <w:rsid w:val="00F90046"/>
    <w:rsid w:val="00F90539"/>
    <w:rsid w:val="00F92567"/>
    <w:rsid w:val="00F96161"/>
    <w:rsid w:val="00FA3937"/>
    <w:rsid w:val="00FB12EA"/>
    <w:rsid w:val="00FE2A7C"/>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FB"/>
    <w:rPr>
      <w:lang w:val="es-DO"/>
    </w:rPr>
  </w:style>
  <w:style w:type="paragraph" w:styleId="Ttulo1">
    <w:name w:val="heading 1"/>
    <w:basedOn w:val="Normal"/>
    <w:next w:val="Normal"/>
    <w:link w:val="Ttulo1Car"/>
    <w:autoRedefine/>
    <w:uiPriority w:val="9"/>
    <w:qFormat/>
    <w:rsid w:val="0019486F"/>
    <w:pPr>
      <w:keepNext/>
      <w:keepLines/>
      <w:spacing w:after="0" w:line="360" w:lineRule="auto"/>
      <w:jc w:val="both"/>
      <w:outlineLvl w:val="0"/>
    </w:pPr>
    <w:rPr>
      <w:rFonts w:ascii="Times New Roman" w:eastAsiaTheme="majorEastAsia" w:hAnsi="Times New Roman"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3E24"/>
    <w:pPr>
      <w:ind w:left="720"/>
      <w:contextualSpacing/>
    </w:pPr>
  </w:style>
  <w:style w:type="character" w:customStyle="1" w:styleId="Ttulo1Car">
    <w:name w:val="Título 1 Car"/>
    <w:basedOn w:val="Fuentedeprrafopredeter"/>
    <w:link w:val="Ttulo1"/>
    <w:uiPriority w:val="9"/>
    <w:rsid w:val="0019486F"/>
    <w:rPr>
      <w:rFonts w:ascii="Times New Roman" w:eastAsiaTheme="majorEastAsia" w:hAnsi="Times New Roman" w:cstheme="majorBidi"/>
      <w:b/>
      <w:sz w:val="24"/>
      <w:szCs w:val="32"/>
      <w:lang w:val="es-DO"/>
    </w:rPr>
  </w:style>
  <w:style w:type="paragraph" w:styleId="Textonotapie">
    <w:name w:val="footnote text"/>
    <w:basedOn w:val="Normal"/>
    <w:link w:val="TextonotapieCar"/>
    <w:uiPriority w:val="99"/>
    <w:semiHidden/>
    <w:unhideWhenUsed/>
    <w:rsid w:val="008149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49EF"/>
    <w:rPr>
      <w:sz w:val="20"/>
      <w:szCs w:val="20"/>
      <w:lang w:val="es-DO"/>
    </w:rPr>
  </w:style>
  <w:style w:type="character" w:styleId="Refdenotaalpie">
    <w:name w:val="footnote reference"/>
    <w:basedOn w:val="Fuentedeprrafopredeter"/>
    <w:uiPriority w:val="99"/>
    <w:semiHidden/>
    <w:unhideWhenUsed/>
    <w:rsid w:val="008149EF"/>
    <w:rPr>
      <w:vertAlign w:val="superscript"/>
    </w:rPr>
  </w:style>
  <w:style w:type="paragraph" w:styleId="Encabezado">
    <w:name w:val="header"/>
    <w:basedOn w:val="Normal"/>
    <w:link w:val="EncabezadoCar"/>
    <w:uiPriority w:val="99"/>
    <w:unhideWhenUsed/>
    <w:rsid w:val="00801B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BBC"/>
    <w:rPr>
      <w:lang w:val="es-DO"/>
    </w:rPr>
  </w:style>
  <w:style w:type="paragraph" w:styleId="Piedepgina">
    <w:name w:val="footer"/>
    <w:basedOn w:val="Normal"/>
    <w:link w:val="PiedepginaCar"/>
    <w:uiPriority w:val="99"/>
    <w:unhideWhenUsed/>
    <w:rsid w:val="00801B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BBC"/>
    <w:rPr>
      <w:lang w:val="es-DO"/>
    </w:rPr>
  </w:style>
</w:styles>
</file>

<file path=word/webSettings.xml><?xml version="1.0" encoding="utf-8"?>
<w:webSettings xmlns:r="http://schemas.openxmlformats.org/officeDocument/2006/relationships" xmlns:w="http://schemas.openxmlformats.org/wordprocessingml/2006/main">
  <w:divs>
    <w:div w:id="8407691">
      <w:bodyDiv w:val="1"/>
      <w:marLeft w:val="0"/>
      <w:marRight w:val="0"/>
      <w:marTop w:val="0"/>
      <w:marBottom w:val="0"/>
      <w:divBdr>
        <w:top w:val="none" w:sz="0" w:space="0" w:color="auto"/>
        <w:left w:val="none" w:sz="0" w:space="0" w:color="auto"/>
        <w:bottom w:val="none" w:sz="0" w:space="0" w:color="auto"/>
        <w:right w:val="none" w:sz="0" w:space="0" w:color="auto"/>
      </w:divBdr>
    </w:div>
    <w:div w:id="19669328">
      <w:bodyDiv w:val="1"/>
      <w:marLeft w:val="0"/>
      <w:marRight w:val="0"/>
      <w:marTop w:val="0"/>
      <w:marBottom w:val="0"/>
      <w:divBdr>
        <w:top w:val="none" w:sz="0" w:space="0" w:color="auto"/>
        <w:left w:val="none" w:sz="0" w:space="0" w:color="auto"/>
        <w:bottom w:val="none" w:sz="0" w:space="0" w:color="auto"/>
        <w:right w:val="none" w:sz="0" w:space="0" w:color="auto"/>
      </w:divBdr>
    </w:div>
    <w:div w:id="22293900">
      <w:bodyDiv w:val="1"/>
      <w:marLeft w:val="0"/>
      <w:marRight w:val="0"/>
      <w:marTop w:val="0"/>
      <w:marBottom w:val="0"/>
      <w:divBdr>
        <w:top w:val="none" w:sz="0" w:space="0" w:color="auto"/>
        <w:left w:val="none" w:sz="0" w:space="0" w:color="auto"/>
        <w:bottom w:val="none" w:sz="0" w:space="0" w:color="auto"/>
        <w:right w:val="none" w:sz="0" w:space="0" w:color="auto"/>
      </w:divBdr>
    </w:div>
    <w:div w:id="27343190">
      <w:bodyDiv w:val="1"/>
      <w:marLeft w:val="0"/>
      <w:marRight w:val="0"/>
      <w:marTop w:val="0"/>
      <w:marBottom w:val="0"/>
      <w:divBdr>
        <w:top w:val="none" w:sz="0" w:space="0" w:color="auto"/>
        <w:left w:val="none" w:sz="0" w:space="0" w:color="auto"/>
        <w:bottom w:val="none" w:sz="0" w:space="0" w:color="auto"/>
        <w:right w:val="none" w:sz="0" w:space="0" w:color="auto"/>
      </w:divBdr>
    </w:div>
    <w:div w:id="42212894">
      <w:bodyDiv w:val="1"/>
      <w:marLeft w:val="0"/>
      <w:marRight w:val="0"/>
      <w:marTop w:val="0"/>
      <w:marBottom w:val="0"/>
      <w:divBdr>
        <w:top w:val="none" w:sz="0" w:space="0" w:color="auto"/>
        <w:left w:val="none" w:sz="0" w:space="0" w:color="auto"/>
        <w:bottom w:val="none" w:sz="0" w:space="0" w:color="auto"/>
        <w:right w:val="none" w:sz="0" w:space="0" w:color="auto"/>
      </w:divBdr>
    </w:div>
    <w:div w:id="78870234">
      <w:bodyDiv w:val="1"/>
      <w:marLeft w:val="0"/>
      <w:marRight w:val="0"/>
      <w:marTop w:val="0"/>
      <w:marBottom w:val="0"/>
      <w:divBdr>
        <w:top w:val="none" w:sz="0" w:space="0" w:color="auto"/>
        <w:left w:val="none" w:sz="0" w:space="0" w:color="auto"/>
        <w:bottom w:val="none" w:sz="0" w:space="0" w:color="auto"/>
        <w:right w:val="none" w:sz="0" w:space="0" w:color="auto"/>
      </w:divBdr>
    </w:div>
    <w:div w:id="83114210">
      <w:bodyDiv w:val="1"/>
      <w:marLeft w:val="0"/>
      <w:marRight w:val="0"/>
      <w:marTop w:val="0"/>
      <w:marBottom w:val="0"/>
      <w:divBdr>
        <w:top w:val="none" w:sz="0" w:space="0" w:color="auto"/>
        <w:left w:val="none" w:sz="0" w:space="0" w:color="auto"/>
        <w:bottom w:val="none" w:sz="0" w:space="0" w:color="auto"/>
        <w:right w:val="none" w:sz="0" w:space="0" w:color="auto"/>
      </w:divBdr>
    </w:div>
    <w:div w:id="86079525">
      <w:bodyDiv w:val="1"/>
      <w:marLeft w:val="0"/>
      <w:marRight w:val="0"/>
      <w:marTop w:val="0"/>
      <w:marBottom w:val="0"/>
      <w:divBdr>
        <w:top w:val="none" w:sz="0" w:space="0" w:color="auto"/>
        <w:left w:val="none" w:sz="0" w:space="0" w:color="auto"/>
        <w:bottom w:val="none" w:sz="0" w:space="0" w:color="auto"/>
        <w:right w:val="none" w:sz="0" w:space="0" w:color="auto"/>
      </w:divBdr>
    </w:div>
    <w:div w:id="101463989">
      <w:bodyDiv w:val="1"/>
      <w:marLeft w:val="0"/>
      <w:marRight w:val="0"/>
      <w:marTop w:val="0"/>
      <w:marBottom w:val="0"/>
      <w:divBdr>
        <w:top w:val="none" w:sz="0" w:space="0" w:color="auto"/>
        <w:left w:val="none" w:sz="0" w:space="0" w:color="auto"/>
        <w:bottom w:val="none" w:sz="0" w:space="0" w:color="auto"/>
        <w:right w:val="none" w:sz="0" w:space="0" w:color="auto"/>
      </w:divBdr>
    </w:div>
    <w:div w:id="106777921">
      <w:bodyDiv w:val="1"/>
      <w:marLeft w:val="0"/>
      <w:marRight w:val="0"/>
      <w:marTop w:val="0"/>
      <w:marBottom w:val="0"/>
      <w:divBdr>
        <w:top w:val="none" w:sz="0" w:space="0" w:color="auto"/>
        <w:left w:val="none" w:sz="0" w:space="0" w:color="auto"/>
        <w:bottom w:val="none" w:sz="0" w:space="0" w:color="auto"/>
        <w:right w:val="none" w:sz="0" w:space="0" w:color="auto"/>
      </w:divBdr>
    </w:div>
    <w:div w:id="135295450">
      <w:bodyDiv w:val="1"/>
      <w:marLeft w:val="0"/>
      <w:marRight w:val="0"/>
      <w:marTop w:val="0"/>
      <w:marBottom w:val="0"/>
      <w:divBdr>
        <w:top w:val="none" w:sz="0" w:space="0" w:color="auto"/>
        <w:left w:val="none" w:sz="0" w:space="0" w:color="auto"/>
        <w:bottom w:val="none" w:sz="0" w:space="0" w:color="auto"/>
        <w:right w:val="none" w:sz="0" w:space="0" w:color="auto"/>
      </w:divBdr>
    </w:div>
    <w:div w:id="140193902">
      <w:bodyDiv w:val="1"/>
      <w:marLeft w:val="0"/>
      <w:marRight w:val="0"/>
      <w:marTop w:val="0"/>
      <w:marBottom w:val="0"/>
      <w:divBdr>
        <w:top w:val="none" w:sz="0" w:space="0" w:color="auto"/>
        <w:left w:val="none" w:sz="0" w:space="0" w:color="auto"/>
        <w:bottom w:val="none" w:sz="0" w:space="0" w:color="auto"/>
        <w:right w:val="none" w:sz="0" w:space="0" w:color="auto"/>
      </w:divBdr>
    </w:div>
    <w:div w:id="147523539">
      <w:bodyDiv w:val="1"/>
      <w:marLeft w:val="0"/>
      <w:marRight w:val="0"/>
      <w:marTop w:val="0"/>
      <w:marBottom w:val="0"/>
      <w:divBdr>
        <w:top w:val="none" w:sz="0" w:space="0" w:color="auto"/>
        <w:left w:val="none" w:sz="0" w:space="0" w:color="auto"/>
        <w:bottom w:val="none" w:sz="0" w:space="0" w:color="auto"/>
        <w:right w:val="none" w:sz="0" w:space="0" w:color="auto"/>
      </w:divBdr>
    </w:div>
    <w:div w:id="175852545">
      <w:bodyDiv w:val="1"/>
      <w:marLeft w:val="0"/>
      <w:marRight w:val="0"/>
      <w:marTop w:val="0"/>
      <w:marBottom w:val="0"/>
      <w:divBdr>
        <w:top w:val="none" w:sz="0" w:space="0" w:color="auto"/>
        <w:left w:val="none" w:sz="0" w:space="0" w:color="auto"/>
        <w:bottom w:val="none" w:sz="0" w:space="0" w:color="auto"/>
        <w:right w:val="none" w:sz="0" w:space="0" w:color="auto"/>
      </w:divBdr>
    </w:div>
    <w:div w:id="207035481">
      <w:bodyDiv w:val="1"/>
      <w:marLeft w:val="0"/>
      <w:marRight w:val="0"/>
      <w:marTop w:val="0"/>
      <w:marBottom w:val="0"/>
      <w:divBdr>
        <w:top w:val="none" w:sz="0" w:space="0" w:color="auto"/>
        <w:left w:val="none" w:sz="0" w:space="0" w:color="auto"/>
        <w:bottom w:val="none" w:sz="0" w:space="0" w:color="auto"/>
        <w:right w:val="none" w:sz="0" w:space="0" w:color="auto"/>
      </w:divBdr>
    </w:div>
    <w:div w:id="212814418">
      <w:bodyDiv w:val="1"/>
      <w:marLeft w:val="0"/>
      <w:marRight w:val="0"/>
      <w:marTop w:val="0"/>
      <w:marBottom w:val="0"/>
      <w:divBdr>
        <w:top w:val="none" w:sz="0" w:space="0" w:color="auto"/>
        <w:left w:val="none" w:sz="0" w:space="0" w:color="auto"/>
        <w:bottom w:val="none" w:sz="0" w:space="0" w:color="auto"/>
        <w:right w:val="none" w:sz="0" w:space="0" w:color="auto"/>
      </w:divBdr>
    </w:div>
    <w:div w:id="215774284">
      <w:bodyDiv w:val="1"/>
      <w:marLeft w:val="0"/>
      <w:marRight w:val="0"/>
      <w:marTop w:val="0"/>
      <w:marBottom w:val="0"/>
      <w:divBdr>
        <w:top w:val="none" w:sz="0" w:space="0" w:color="auto"/>
        <w:left w:val="none" w:sz="0" w:space="0" w:color="auto"/>
        <w:bottom w:val="none" w:sz="0" w:space="0" w:color="auto"/>
        <w:right w:val="none" w:sz="0" w:space="0" w:color="auto"/>
      </w:divBdr>
    </w:div>
    <w:div w:id="226962926">
      <w:bodyDiv w:val="1"/>
      <w:marLeft w:val="0"/>
      <w:marRight w:val="0"/>
      <w:marTop w:val="0"/>
      <w:marBottom w:val="0"/>
      <w:divBdr>
        <w:top w:val="none" w:sz="0" w:space="0" w:color="auto"/>
        <w:left w:val="none" w:sz="0" w:space="0" w:color="auto"/>
        <w:bottom w:val="none" w:sz="0" w:space="0" w:color="auto"/>
        <w:right w:val="none" w:sz="0" w:space="0" w:color="auto"/>
      </w:divBdr>
    </w:div>
    <w:div w:id="230849826">
      <w:bodyDiv w:val="1"/>
      <w:marLeft w:val="0"/>
      <w:marRight w:val="0"/>
      <w:marTop w:val="0"/>
      <w:marBottom w:val="0"/>
      <w:divBdr>
        <w:top w:val="none" w:sz="0" w:space="0" w:color="auto"/>
        <w:left w:val="none" w:sz="0" w:space="0" w:color="auto"/>
        <w:bottom w:val="none" w:sz="0" w:space="0" w:color="auto"/>
        <w:right w:val="none" w:sz="0" w:space="0" w:color="auto"/>
      </w:divBdr>
    </w:div>
    <w:div w:id="233131012">
      <w:bodyDiv w:val="1"/>
      <w:marLeft w:val="0"/>
      <w:marRight w:val="0"/>
      <w:marTop w:val="0"/>
      <w:marBottom w:val="0"/>
      <w:divBdr>
        <w:top w:val="none" w:sz="0" w:space="0" w:color="auto"/>
        <w:left w:val="none" w:sz="0" w:space="0" w:color="auto"/>
        <w:bottom w:val="none" w:sz="0" w:space="0" w:color="auto"/>
        <w:right w:val="none" w:sz="0" w:space="0" w:color="auto"/>
      </w:divBdr>
    </w:div>
    <w:div w:id="241793976">
      <w:bodyDiv w:val="1"/>
      <w:marLeft w:val="0"/>
      <w:marRight w:val="0"/>
      <w:marTop w:val="0"/>
      <w:marBottom w:val="0"/>
      <w:divBdr>
        <w:top w:val="none" w:sz="0" w:space="0" w:color="auto"/>
        <w:left w:val="none" w:sz="0" w:space="0" w:color="auto"/>
        <w:bottom w:val="none" w:sz="0" w:space="0" w:color="auto"/>
        <w:right w:val="none" w:sz="0" w:space="0" w:color="auto"/>
      </w:divBdr>
    </w:div>
    <w:div w:id="260839690">
      <w:bodyDiv w:val="1"/>
      <w:marLeft w:val="0"/>
      <w:marRight w:val="0"/>
      <w:marTop w:val="0"/>
      <w:marBottom w:val="0"/>
      <w:divBdr>
        <w:top w:val="none" w:sz="0" w:space="0" w:color="auto"/>
        <w:left w:val="none" w:sz="0" w:space="0" w:color="auto"/>
        <w:bottom w:val="none" w:sz="0" w:space="0" w:color="auto"/>
        <w:right w:val="none" w:sz="0" w:space="0" w:color="auto"/>
      </w:divBdr>
    </w:div>
    <w:div w:id="262301195">
      <w:bodyDiv w:val="1"/>
      <w:marLeft w:val="0"/>
      <w:marRight w:val="0"/>
      <w:marTop w:val="0"/>
      <w:marBottom w:val="0"/>
      <w:divBdr>
        <w:top w:val="none" w:sz="0" w:space="0" w:color="auto"/>
        <w:left w:val="none" w:sz="0" w:space="0" w:color="auto"/>
        <w:bottom w:val="none" w:sz="0" w:space="0" w:color="auto"/>
        <w:right w:val="none" w:sz="0" w:space="0" w:color="auto"/>
      </w:divBdr>
    </w:div>
    <w:div w:id="268051688">
      <w:bodyDiv w:val="1"/>
      <w:marLeft w:val="0"/>
      <w:marRight w:val="0"/>
      <w:marTop w:val="0"/>
      <w:marBottom w:val="0"/>
      <w:divBdr>
        <w:top w:val="none" w:sz="0" w:space="0" w:color="auto"/>
        <w:left w:val="none" w:sz="0" w:space="0" w:color="auto"/>
        <w:bottom w:val="none" w:sz="0" w:space="0" w:color="auto"/>
        <w:right w:val="none" w:sz="0" w:space="0" w:color="auto"/>
      </w:divBdr>
    </w:div>
    <w:div w:id="300306997">
      <w:bodyDiv w:val="1"/>
      <w:marLeft w:val="0"/>
      <w:marRight w:val="0"/>
      <w:marTop w:val="0"/>
      <w:marBottom w:val="0"/>
      <w:divBdr>
        <w:top w:val="none" w:sz="0" w:space="0" w:color="auto"/>
        <w:left w:val="none" w:sz="0" w:space="0" w:color="auto"/>
        <w:bottom w:val="none" w:sz="0" w:space="0" w:color="auto"/>
        <w:right w:val="none" w:sz="0" w:space="0" w:color="auto"/>
      </w:divBdr>
    </w:div>
    <w:div w:id="302926313">
      <w:bodyDiv w:val="1"/>
      <w:marLeft w:val="0"/>
      <w:marRight w:val="0"/>
      <w:marTop w:val="0"/>
      <w:marBottom w:val="0"/>
      <w:divBdr>
        <w:top w:val="none" w:sz="0" w:space="0" w:color="auto"/>
        <w:left w:val="none" w:sz="0" w:space="0" w:color="auto"/>
        <w:bottom w:val="none" w:sz="0" w:space="0" w:color="auto"/>
        <w:right w:val="none" w:sz="0" w:space="0" w:color="auto"/>
      </w:divBdr>
    </w:div>
    <w:div w:id="306281936">
      <w:bodyDiv w:val="1"/>
      <w:marLeft w:val="0"/>
      <w:marRight w:val="0"/>
      <w:marTop w:val="0"/>
      <w:marBottom w:val="0"/>
      <w:divBdr>
        <w:top w:val="none" w:sz="0" w:space="0" w:color="auto"/>
        <w:left w:val="none" w:sz="0" w:space="0" w:color="auto"/>
        <w:bottom w:val="none" w:sz="0" w:space="0" w:color="auto"/>
        <w:right w:val="none" w:sz="0" w:space="0" w:color="auto"/>
      </w:divBdr>
    </w:div>
    <w:div w:id="403450004">
      <w:bodyDiv w:val="1"/>
      <w:marLeft w:val="0"/>
      <w:marRight w:val="0"/>
      <w:marTop w:val="0"/>
      <w:marBottom w:val="0"/>
      <w:divBdr>
        <w:top w:val="none" w:sz="0" w:space="0" w:color="auto"/>
        <w:left w:val="none" w:sz="0" w:space="0" w:color="auto"/>
        <w:bottom w:val="none" w:sz="0" w:space="0" w:color="auto"/>
        <w:right w:val="none" w:sz="0" w:space="0" w:color="auto"/>
      </w:divBdr>
    </w:div>
    <w:div w:id="445543933">
      <w:bodyDiv w:val="1"/>
      <w:marLeft w:val="0"/>
      <w:marRight w:val="0"/>
      <w:marTop w:val="0"/>
      <w:marBottom w:val="0"/>
      <w:divBdr>
        <w:top w:val="none" w:sz="0" w:space="0" w:color="auto"/>
        <w:left w:val="none" w:sz="0" w:space="0" w:color="auto"/>
        <w:bottom w:val="none" w:sz="0" w:space="0" w:color="auto"/>
        <w:right w:val="none" w:sz="0" w:space="0" w:color="auto"/>
      </w:divBdr>
    </w:div>
    <w:div w:id="466093938">
      <w:bodyDiv w:val="1"/>
      <w:marLeft w:val="0"/>
      <w:marRight w:val="0"/>
      <w:marTop w:val="0"/>
      <w:marBottom w:val="0"/>
      <w:divBdr>
        <w:top w:val="none" w:sz="0" w:space="0" w:color="auto"/>
        <w:left w:val="none" w:sz="0" w:space="0" w:color="auto"/>
        <w:bottom w:val="none" w:sz="0" w:space="0" w:color="auto"/>
        <w:right w:val="none" w:sz="0" w:space="0" w:color="auto"/>
      </w:divBdr>
    </w:div>
    <w:div w:id="503282006">
      <w:bodyDiv w:val="1"/>
      <w:marLeft w:val="0"/>
      <w:marRight w:val="0"/>
      <w:marTop w:val="0"/>
      <w:marBottom w:val="0"/>
      <w:divBdr>
        <w:top w:val="none" w:sz="0" w:space="0" w:color="auto"/>
        <w:left w:val="none" w:sz="0" w:space="0" w:color="auto"/>
        <w:bottom w:val="none" w:sz="0" w:space="0" w:color="auto"/>
        <w:right w:val="none" w:sz="0" w:space="0" w:color="auto"/>
      </w:divBdr>
    </w:div>
    <w:div w:id="512426078">
      <w:bodyDiv w:val="1"/>
      <w:marLeft w:val="0"/>
      <w:marRight w:val="0"/>
      <w:marTop w:val="0"/>
      <w:marBottom w:val="0"/>
      <w:divBdr>
        <w:top w:val="none" w:sz="0" w:space="0" w:color="auto"/>
        <w:left w:val="none" w:sz="0" w:space="0" w:color="auto"/>
        <w:bottom w:val="none" w:sz="0" w:space="0" w:color="auto"/>
        <w:right w:val="none" w:sz="0" w:space="0" w:color="auto"/>
      </w:divBdr>
    </w:div>
    <w:div w:id="531069175">
      <w:bodyDiv w:val="1"/>
      <w:marLeft w:val="0"/>
      <w:marRight w:val="0"/>
      <w:marTop w:val="0"/>
      <w:marBottom w:val="0"/>
      <w:divBdr>
        <w:top w:val="none" w:sz="0" w:space="0" w:color="auto"/>
        <w:left w:val="none" w:sz="0" w:space="0" w:color="auto"/>
        <w:bottom w:val="none" w:sz="0" w:space="0" w:color="auto"/>
        <w:right w:val="none" w:sz="0" w:space="0" w:color="auto"/>
      </w:divBdr>
    </w:div>
    <w:div w:id="534273504">
      <w:bodyDiv w:val="1"/>
      <w:marLeft w:val="0"/>
      <w:marRight w:val="0"/>
      <w:marTop w:val="0"/>
      <w:marBottom w:val="0"/>
      <w:divBdr>
        <w:top w:val="none" w:sz="0" w:space="0" w:color="auto"/>
        <w:left w:val="none" w:sz="0" w:space="0" w:color="auto"/>
        <w:bottom w:val="none" w:sz="0" w:space="0" w:color="auto"/>
        <w:right w:val="none" w:sz="0" w:space="0" w:color="auto"/>
      </w:divBdr>
    </w:div>
    <w:div w:id="540166881">
      <w:bodyDiv w:val="1"/>
      <w:marLeft w:val="0"/>
      <w:marRight w:val="0"/>
      <w:marTop w:val="0"/>
      <w:marBottom w:val="0"/>
      <w:divBdr>
        <w:top w:val="none" w:sz="0" w:space="0" w:color="auto"/>
        <w:left w:val="none" w:sz="0" w:space="0" w:color="auto"/>
        <w:bottom w:val="none" w:sz="0" w:space="0" w:color="auto"/>
        <w:right w:val="none" w:sz="0" w:space="0" w:color="auto"/>
      </w:divBdr>
    </w:div>
    <w:div w:id="541555630">
      <w:bodyDiv w:val="1"/>
      <w:marLeft w:val="0"/>
      <w:marRight w:val="0"/>
      <w:marTop w:val="0"/>
      <w:marBottom w:val="0"/>
      <w:divBdr>
        <w:top w:val="none" w:sz="0" w:space="0" w:color="auto"/>
        <w:left w:val="none" w:sz="0" w:space="0" w:color="auto"/>
        <w:bottom w:val="none" w:sz="0" w:space="0" w:color="auto"/>
        <w:right w:val="none" w:sz="0" w:space="0" w:color="auto"/>
      </w:divBdr>
    </w:div>
    <w:div w:id="544413691">
      <w:bodyDiv w:val="1"/>
      <w:marLeft w:val="0"/>
      <w:marRight w:val="0"/>
      <w:marTop w:val="0"/>
      <w:marBottom w:val="0"/>
      <w:divBdr>
        <w:top w:val="none" w:sz="0" w:space="0" w:color="auto"/>
        <w:left w:val="none" w:sz="0" w:space="0" w:color="auto"/>
        <w:bottom w:val="none" w:sz="0" w:space="0" w:color="auto"/>
        <w:right w:val="none" w:sz="0" w:space="0" w:color="auto"/>
      </w:divBdr>
    </w:div>
    <w:div w:id="566384432">
      <w:bodyDiv w:val="1"/>
      <w:marLeft w:val="0"/>
      <w:marRight w:val="0"/>
      <w:marTop w:val="0"/>
      <w:marBottom w:val="0"/>
      <w:divBdr>
        <w:top w:val="none" w:sz="0" w:space="0" w:color="auto"/>
        <w:left w:val="none" w:sz="0" w:space="0" w:color="auto"/>
        <w:bottom w:val="none" w:sz="0" w:space="0" w:color="auto"/>
        <w:right w:val="none" w:sz="0" w:space="0" w:color="auto"/>
      </w:divBdr>
    </w:div>
    <w:div w:id="566720416">
      <w:bodyDiv w:val="1"/>
      <w:marLeft w:val="0"/>
      <w:marRight w:val="0"/>
      <w:marTop w:val="0"/>
      <w:marBottom w:val="0"/>
      <w:divBdr>
        <w:top w:val="none" w:sz="0" w:space="0" w:color="auto"/>
        <w:left w:val="none" w:sz="0" w:space="0" w:color="auto"/>
        <w:bottom w:val="none" w:sz="0" w:space="0" w:color="auto"/>
        <w:right w:val="none" w:sz="0" w:space="0" w:color="auto"/>
      </w:divBdr>
    </w:div>
    <w:div w:id="568344473">
      <w:bodyDiv w:val="1"/>
      <w:marLeft w:val="0"/>
      <w:marRight w:val="0"/>
      <w:marTop w:val="0"/>
      <w:marBottom w:val="0"/>
      <w:divBdr>
        <w:top w:val="none" w:sz="0" w:space="0" w:color="auto"/>
        <w:left w:val="none" w:sz="0" w:space="0" w:color="auto"/>
        <w:bottom w:val="none" w:sz="0" w:space="0" w:color="auto"/>
        <w:right w:val="none" w:sz="0" w:space="0" w:color="auto"/>
      </w:divBdr>
    </w:div>
    <w:div w:id="579870734">
      <w:bodyDiv w:val="1"/>
      <w:marLeft w:val="0"/>
      <w:marRight w:val="0"/>
      <w:marTop w:val="0"/>
      <w:marBottom w:val="0"/>
      <w:divBdr>
        <w:top w:val="none" w:sz="0" w:space="0" w:color="auto"/>
        <w:left w:val="none" w:sz="0" w:space="0" w:color="auto"/>
        <w:bottom w:val="none" w:sz="0" w:space="0" w:color="auto"/>
        <w:right w:val="none" w:sz="0" w:space="0" w:color="auto"/>
      </w:divBdr>
    </w:div>
    <w:div w:id="610549504">
      <w:bodyDiv w:val="1"/>
      <w:marLeft w:val="0"/>
      <w:marRight w:val="0"/>
      <w:marTop w:val="0"/>
      <w:marBottom w:val="0"/>
      <w:divBdr>
        <w:top w:val="none" w:sz="0" w:space="0" w:color="auto"/>
        <w:left w:val="none" w:sz="0" w:space="0" w:color="auto"/>
        <w:bottom w:val="none" w:sz="0" w:space="0" w:color="auto"/>
        <w:right w:val="none" w:sz="0" w:space="0" w:color="auto"/>
      </w:divBdr>
    </w:div>
    <w:div w:id="620501850">
      <w:bodyDiv w:val="1"/>
      <w:marLeft w:val="0"/>
      <w:marRight w:val="0"/>
      <w:marTop w:val="0"/>
      <w:marBottom w:val="0"/>
      <w:divBdr>
        <w:top w:val="none" w:sz="0" w:space="0" w:color="auto"/>
        <w:left w:val="none" w:sz="0" w:space="0" w:color="auto"/>
        <w:bottom w:val="none" w:sz="0" w:space="0" w:color="auto"/>
        <w:right w:val="none" w:sz="0" w:space="0" w:color="auto"/>
      </w:divBdr>
    </w:div>
    <w:div w:id="631207616">
      <w:bodyDiv w:val="1"/>
      <w:marLeft w:val="0"/>
      <w:marRight w:val="0"/>
      <w:marTop w:val="0"/>
      <w:marBottom w:val="0"/>
      <w:divBdr>
        <w:top w:val="none" w:sz="0" w:space="0" w:color="auto"/>
        <w:left w:val="none" w:sz="0" w:space="0" w:color="auto"/>
        <w:bottom w:val="none" w:sz="0" w:space="0" w:color="auto"/>
        <w:right w:val="none" w:sz="0" w:space="0" w:color="auto"/>
      </w:divBdr>
    </w:div>
    <w:div w:id="634484210">
      <w:bodyDiv w:val="1"/>
      <w:marLeft w:val="0"/>
      <w:marRight w:val="0"/>
      <w:marTop w:val="0"/>
      <w:marBottom w:val="0"/>
      <w:divBdr>
        <w:top w:val="none" w:sz="0" w:space="0" w:color="auto"/>
        <w:left w:val="none" w:sz="0" w:space="0" w:color="auto"/>
        <w:bottom w:val="none" w:sz="0" w:space="0" w:color="auto"/>
        <w:right w:val="none" w:sz="0" w:space="0" w:color="auto"/>
      </w:divBdr>
    </w:div>
    <w:div w:id="638534436">
      <w:bodyDiv w:val="1"/>
      <w:marLeft w:val="0"/>
      <w:marRight w:val="0"/>
      <w:marTop w:val="0"/>
      <w:marBottom w:val="0"/>
      <w:divBdr>
        <w:top w:val="none" w:sz="0" w:space="0" w:color="auto"/>
        <w:left w:val="none" w:sz="0" w:space="0" w:color="auto"/>
        <w:bottom w:val="none" w:sz="0" w:space="0" w:color="auto"/>
        <w:right w:val="none" w:sz="0" w:space="0" w:color="auto"/>
      </w:divBdr>
    </w:div>
    <w:div w:id="640111937">
      <w:bodyDiv w:val="1"/>
      <w:marLeft w:val="0"/>
      <w:marRight w:val="0"/>
      <w:marTop w:val="0"/>
      <w:marBottom w:val="0"/>
      <w:divBdr>
        <w:top w:val="none" w:sz="0" w:space="0" w:color="auto"/>
        <w:left w:val="none" w:sz="0" w:space="0" w:color="auto"/>
        <w:bottom w:val="none" w:sz="0" w:space="0" w:color="auto"/>
        <w:right w:val="none" w:sz="0" w:space="0" w:color="auto"/>
      </w:divBdr>
    </w:div>
    <w:div w:id="650139794">
      <w:bodyDiv w:val="1"/>
      <w:marLeft w:val="0"/>
      <w:marRight w:val="0"/>
      <w:marTop w:val="0"/>
      <w:marBottom w:val="0"/>
      <w:divBdr>
        <w:top w:val="none" w:sz="0" w:space="0" w:color="auto"/>
        <w:left w:val="none" w:sz="0" w:space="0" w:color="auto"/>
        <w:bottom w:val="none" w:sz="0" w:space="0" w:color="auto"/>
        <w:right w:val="none" w:sz="0" w:space="0" w:color="auto"/>
      </w:divBdr>
    </w:div>
    <w:div w:id="677076124">
      <w:bodyDiv w:val="1"/>
      <w:marLeft w:val="0"/>
      <w:marRight w:val="0"/>
      <w:marTop w:val="0"/>
      <w:marBottom w:val="0"/>
      <w:divBdr>
        <w:top w:val="none" w:sz="0" w:space="0" w:color="auto"/>
        <w:left w:val="none" w:sz="0" w:space="0" w:color="auto"/>
        <w:bottom w:val="none" w:sz="0" w:space="0" w:color="auto"/>
        <w:right w:val="none" w:sz="0" w:space="0" w:color="auto"/>
      </w:divBdr>
    </w:div>
    <w:div w:id="703988564">
      <w:bodyDiv w:val="1"/>
      <w:marLeft w:val="0"/>
      <w:marRight w:val="0"/>
      <w:marTop w:val="0"/>
      <w:marBottom w:val="0"/>
      <w:divBdr>
        <w:top w:val="none" w:sz="0" w:space="0" w:color="auto"/>
        <w:left w:val="none" w:sz="0" w:space="0" w:color="auto"/>
        <w:bottom w:val="none" w:sz="0" w:space="0" w:color="auto"/>
        <w:right w:val="none" w:sz="0" w:space="0" w:color="auto"/>
      </w:divBdr>
    </w:div>
    <w:div w:id="714625677">
      <w:bodyDiv w:val="1"/>
      <w:marLeft w:val="0"/>
      <w:marRight w:val="0"/>
      <w:marTop w:val="0"/>
      <w:marBottom w:val="0"/>
      <w:divBdr>
        <w:top w:val="none" w:sz="0" w:space="0" w:color="auto"/>
        <w:left w:val="none" w:sz="0" w:space="0" w:color="auto"/>
        <w:bottom w:val="none" w:sz="0" w:space="0" w:color="auto"/>
        <w:right w:val="none" w:sz="0" w:space="0" w:color="auto"/>
      </w:divBdr>
    </w:div>
    <w:div w:id="716903729">
      <w:bodyDiv w:val="1"/>
      <w:marLeft w:val="0"/>
      <w:marRight w:val="0"/>
      <w:marTop w:val="0"/>
      <w:marBottom w:val="0"/>
      <w:divBdr>
        <w:top w:val="none" w:sz="0" w:space="0" w:color="auto"/>
        <w:left w:val="none" w:sz="0" w:space="0" w:color="auto"/>
        <w:bottom w:val="none" w:sz="0" w:space="0" w:color="auto"/>
        <w:right w:val="none" w:sz="0" w:space="0" w:color="auto"/>
      </w:divBdr>
    </w:div>
    <w:div w:id="730688603">
      <w:bodyDiv w:val="1"/>
      <w:marLeft w:val="0"/>
      <w:marRight w:val="0"/>
      <w:marTop w:val="0"/>
      <w:marBottom w:val="0"/>
      <w:divBdr>
        <w:top w:val="none" w:sz="0" w:space="0" w:color="auto"/>
        <w:left w:val="none" w:sz="0" w:space="0" w:color="auto"/>
        <w:bottom w:val="none" w:sz="0" w:space="0" w:color="auto"/>
        <w:right w:val="none" w:sz="0" w:space="0" w:color="auto"/>
      </w:divBdr>
    </w:div>
    <w:div w:id="735132098">
      <w:bodyDiv w:val="1"/>
      <w:marLeft w:val="0"/>
      <w:marRight w:val="0"/>
      <w:marTop w:val="0"/>
      <w:marBottom w:val="0"/>
      <w:divBdr>
        <w:top w:val="none" w:sz="0" w:space="0" w:color="auto"/>
        <w:left w:val="none" w:sz="0" w:space="0" w:color="auto"/>
        <w:bottom w:val="none" w:sz="0" w:space="0" w:color="auto"/>
        <w:right w:val="none" w:sz="0" w:space="0" w:color="auto"/>
      </w:divBdr>
    </w:div>
    <w:div w:id="793448161">
      <w:bodyDiv w:val="1"/>
      <w:marLeft w:val="0"/>
      <w:marRight w:val="0"/>
      <w:marTop w:val="0"/>
      <w:marBottom w:val="0"/>
      <w:divBdr>
        <w:top w:val="none" w:sz="0" w:space="0" w:color="auto"/>
        <w:left w:val="none" w:sz="0" w:space="0" w:color="auto"/>
        <w:bottom w:val="none" w:sz="0" w:space="0" w:color="auto"/>
        <w:right w:val="none" w:sz="0" w:space="0" w:color="auto"/>
      </w:divBdr>
    </w:div>
    <w:div w:id="799879078">
      <w:bodyDiv w:val="1"/>
      <w:marLeft w:val="0"/>
      <w:marRight w:val="0"/>
      <w:marTop w:val="0"/>
      <w:marBottom w:val="0"/>
      <w:divBdr>
        <w:top w:val="none" w:sz="0" w:space="0" w:color="auto"/>
        <w:left w:val="none" w:sz="0" w:space="0" w:color="auto"/>
        <w:bottom w:val="none" w:sz="0" w:space="0" w:color="auto"/>
        <w:right w:val="none" w:sz="0" w:space="0" w:color="auto"/>
      </w:divBdr>
    </w:div>
    <w:div w:id="833036808">
      <w:bodyDiv w:val="1"/>
      <w:marLeft w:val="0"/>
      <w:marRight w:val="0"/>
      <w:marTop w:val="0"/>
      <w:marBottom w:val="0"/>
      <w:divBdr>
        <w:top w:val="none" w:sz="0" w:space="0" w:color="auto"/>
        <w:left w:val="none" w:sz="0" w:space="0" w:color="auto"/>
        <w:bottom w:val="none" w:sz="0" w:space="0" w:color="auto"/>
        <w:right w:val="none" w:sz="0" w:space="0" w:color="auto"/>
      </w:divBdr>
    </w:div>
    <w:div w:id="855584156">
      <w:bodyDiv w:val="1"/>
      <w:marLeft w:val="0"/>
      <w:marRight w:val="0"/>
      <w:marTop w:val="0"/>
      <w:marBottom w:val="0"/>
      <w:divBdr>
        <w:top w:val="none" w:sz="0" w:space="0" w:color="auto"/>
        <w:left w:val="none" w:sz="0" w:space="0" w:color="auto"/>
        <w:bottom w:val="none" w:sz="0" w:space="0" w:color="auto"/>
        <w:right w:val="none" w:sz="0" w:space="0" w:color="auto"/>
      </w:divBdr>
    </w:div>
    <w:div w:id="861623632">
      <w:bodyDiv w:val="1"/>
      <w:marLeft w:val="0"/>
      <w:marRight w:val="0"/>
      <w:marTop w:val="0"/>
      <w:marBottom w:val="0"/>
      <w:divBdr>
        <w:top w:val="none" w:sz="0" w:space="0" w:color="auto"/>
        <w:left w:val="none" w:sz="0" w:space="0" w:color="auto"/>
        <w:bottom w:val="none" w:sz="0" w:space="0" w:color="auto"/>
        <w:right w:val="none" w:sz="0" w:space="0" w:color="auto"/>
      </w:divBdr>
    </w:div>
    <w:div w:id="871116830">
      <w:bodyDiv w:val="1"/>
      <w:marLeft w:val="0"/>
      <w:marRight w:val="0"/>
      <w:marTop w:val="0"/>
      <w:marBottom w:val="0"/>
      <w:divBdr>
        <w:top w:val="none" w:sz="0" w:space="0" w:color="auto"/>
        <w:left w:val="none" w:sz="0" w:space="0" w:color="auto"/>
        <w:bottom w:val="none" w:sz="0" w:space="0" w:color="auto"/>
        <w:right w:val="none" w:sz="0" w:space="0" w:color="auto"/>
      </w:divBdr>
    </w:div>
    <w:div w:id="925186347">
      <w:bodyDiv w:val="1"/>
      <w:marLeft w:val="0"/>
      <w:marRight w:val="0"/>
      <w:marTop w:val="0"/>
      <w:marBottom w:val="0"/>
      <w:divBdr>
        <w:top w:val="none" w:sz="0" w:space="0" w:color="auto"/>
        <w:left w:val="none" w:sz="0" w:space="0" w:color="auto"/>
        <w:bottom w:val="none" w:sz="0" w:space="0" w:color="auto"/>
        <w:right w:val="none" w:sz="0" w:space="0" w:color="auto"/>
      </w:divBdr>
    </w:div>
    <w:div w:id="951861401">
      <w:bodyDiv w:val="1"/>
      <w:marLeft w:val="0"/>
      <w:marRight w:val="0"/>
      <w:marTop w:val="0"/>
      <w:marBottom w:val="0"/>
      <w:divBdr>
        <w:top w:val="none" w:sz="0" w:space="0" w:color="auto"/>
        <w:left w:val="none" w:sz="0" w:space="0" w:color="auto"/>
        <w:bottom w:val="none" w:sz="0" w:space="0" w:color="auto"/>
        <w:right w:val="none" w:sz="0" w:space="0" w:color="auto"/>
      </w:divBdr>
    </w:div>
    <w:div w:id="968509794">
      <w:bodyDiv w:val="1"/>
      <w:marLeft w:val="0"/>
      <w:marRight w:val="0"/>
      <w:marTop w:val="0"/>
      <w:marBottom w:val="0"/>
      <w:divBdr>
        <w:top w:val="none" w:sz="0" w:space="0" w:color="auto"/>
        <w:left w:val="none" w:sz="0" w:space="0" w:color="auto"/>
        <w:bottom w:val="none" w:sz="0" w:space="0" w:color="auto"/>
        <w:right w:val="none" w:sz="0" w:space="0" w:color="auto"/>
      </w:divBdr>
    </w:div>
    <w:div w:id="989015219">
      <w:bodyDiv w:val="1"/>
      <w:marLeft w:val="0"/>
      <w:marRight w:val="0"/>
      <w:marTop w:val="0"/>
      <w:marBottom w:val="0"/>
      <w:divBdr>
        <w:top w:val="none" w:sz="0" w:space="0" w:color="auto"/>
        <w:left w:val="none" w:sz="0" w:space="0" w:color="auto"/>
        <w:bottom w:val="none" w:sz="0" w:space="0" w:color="auto"/>
        <w:right w:val="none" w:sz="0" w:space="0" w:color="auto"/>
      </w:divBdr>
    </w:div>
    <w:div w:id="998535688">
      <w:bodyDiv w:val="1"/>
      <w:marLeft w:val="0"/>
      <w:marRight w:val="0"/>
      <w:marTop w:val="0"/>
      <w:marBottom w:val="0"/>
      <w:divBdr>
        <w:top w:val="none" w:sz="0" w:space="0" w:color="auto"/>
        <w:left w:val="none" w:sz="0" w:space="0" w:color="auto"/>
        <w:bottom w:val="none" w:sz="0" w:space="0" w:color="auto"/>
        <w:right w:val="none" w:sz="0" w:space="0" w:color="auto"/>
      </w:divBdr>
    </w:div>
    <w:div w:id="1039861686">
      <w:bodyDiv w:val="1"/>
      <w:marLeft w:val="0"/>
      <w:marRight w:val="0"/>
      <w:marTop w:val="0"/>
      <w:marBottom w:val="0"/>
      <w:divBdr>
        <w:top w:val="none" w:sz="0" w:space="0" w:color="auto"/>
        <w:left w:val="none" w:sz="0" w:space="0" w:color="auto"/>
        <w:bottom w:val="none" w:sz="0" w:space="0" w:color="auto"/>
        <w:right w:val="none" w:sz="0" w:space="0" w:color="auto"/>
      </w:divBdr>
    </w:div>
    <w:div w:id="1052121218">
      <w:bodyDiv w:val="1"/>
      <w:marLeft w:val="0"/>
      <w:marRight w:val="0"/>
      <w:marTop w:val="0"/>
      <w:marBottom w:val="0"/>
      <w:divBdr>
        <w:top w:val="none" w:sz="0" w:space="0" w:color="auto"/>
        <w:left w:val="none" w:sz="0" w:space="0" w:color="auto"/>
        <w:bottom w:val="none" w:sz="0" w:space="0" w:color="auto"/>
        <w:right w:val="none" w:sz="0" w:space="0" w:color="auto"/>
      </w:divBdr>
    </w:div>
    <w:div w:id="1061518718">
      <w:bodyDiv w:val="1"/>
      <w:marLeft w:val="0"/>
      <w:marRight w:val="0"/>
      <w:marTop w:val="0"/>
      <w:marBottom w:val="0"/>
      <w:divBdr>
        <w:top w:val="none" w:sz="0" w:space="0" w:color="auto"/>
        <w:left w:val="none" w:sz="0" w:space="0" w:color="auto"/>
        <w:bottom w:val="none" w:sz="0" w:space="0" w:color="auto"/>
        <w:right w:val="none" w:sz="0" w:space="0" w:color="auto"/>
      </w:divBdr>
    </w:div>
    <w:div w:id="1093890576">
      <w:bodyDiv w:val="1"/>
      <w:marLeft w:val="0"/>
      <w:marRight w:val="0"/>
      <w:marTop w:val="0"/>
      <w:marBottom w:val="0"/>
      <w:divBdr>
        <w:top w:val="none" w:sz="0" w:space="0" w:color="auto"/>
        <w:left w:val="none" w:sz="0" w:space="0" w:color="auto"/>
        <w:bottom w:val="none" w:sz="0" w:space="0" w:color="auto"/>
        <w:right w:val="none" w:sz="0" w:space="0" w:color="auto"/>
      </w:divBdr>
    </w:div>
    <w:div w:id="1121919908">
      <w:bodyDiv w:val="1"/>
      <w:marLeft w:val="0"/>
      <w:marRight w:val="0"/>
      <w:marTop w:val="0"/>
      <w:marBottom w:val="0"/>
      <w:divBdr>
        <w:top w:val="none" w:sz="0" w:space="0" w:color="auto"/>
        <w:left w:val="none" w:sz="0" w:space="0" w:color="auto"/>
        <w:bottom w:val="none" w:sz="0" w:space="0" w:color="auto"/>
        <w:right w:val="none" w:sz="0" w:space="0" w:color="auto"/>
      </w:divBdr>
    </w:div>
    <w:div w:id="1129008932">
      <w:bodyDiv w:val="1"/>
      <w:marLeft w:val="0"/>
      <w:marRight w:val="0"/>
      <w:marTop w:val="0"/>
      <w:marBottom w:val="0"/>
      <w:divBdr>
        <w:top w:val="none" w:sz="0" w:space="0" w:color="auto"/>
        <w:left w:val="none" w:sz="0" w:space="0" w:color="auto"/>
        <w:bottom w:val="none" w:sz="0" w:space="0" w:color="auto"/>
        <w:right w:val="none" w:sz="0" w:space="0" w:color="auto"/>
      </w:divBdr>
    </w:div>
    <w:div w:id="1166826381">
      <w:bodyDiv w:val="1"/>
      <w:marLeft w:val="0"/>
      <w:marRight w:val="0"/>
      <w:marTop w:val="0"/>
      <w:marBottom w:val="0"/>
      <w:divBdr>
        <w:top w:val="none" w:sz="0" w:space="0" w:color="auto"/>
        <w:left w:val="none" w:sz="0" w:space="0" w:color="auto"/>
        <w:bottom w:val="none" w:sz="0" w:space="0" w:color="auto"/>
        <w:right w:val="none" w:sz="0" w:space="0" w:color="auto"/>
      </w:divBdr>
    </w:div>
    <w:div w:id="1186478468">
      <w:bodyDiv w:val="1"/>
      <w:marLeft w:val="0"/>
      <w:marRight w:val="0"/>
      <w:marTop w:val="0"/>
      <w:marBottom w:val="0"/>
      <w:divBdr>
        <w:top w:val="none" w:sz="0" w:space="0" w:color="auto"/>
        <w:left w:val="none" w:sz="0" w:space="0" w:color="auto"/>
        <w:bottom w:val="none" w:sz="0" w:space="0" w:color="auto"/>
        <w:right w:val="none" w:sz="0" w:space="0" w:color="auto"/>
      </w:divBdr>
    </w:div>
    <w:div w:id="1191455136">
      <w:bodyDiv w:val="1"/>
      <w:marLeft w:val="0"/>
      <w:marRight w:val="0"/>
      <w:marTop w:val="0"/>
      <w:marBottom w:val="0"/>
      <w:divBdr>
        <w:top w:val="none" w:sz="0" w:space="0" w:color="auto"/>
        <w:left w:val="none" w:sz="0" w:space="0" w:color="auto"/>
        <w:bottom w:val="none" w:sz="0" w:space="0" w:color="auto"/>
        <w:right w:val="none" w:sz="0" w:space="0" w:color="auto"/>
      </w:divBdr>
    </w:div>
    <w:div w:id="1212108197">
      <w:bodyDiv w:val="1"/>
      <w:marLeft w:val="0"/>
      <w:marRight w:val="0"/>
      <w:marTop w:val="0"/>
      <w:marBottom w:val="0"/>
      <w:divBdr>
        <w:top w:val="none" w:sz="0" w:space="0" w:color="auto"/>
        <w:left w:val="none" w:sz="0" w:space="0" w:color="auto"/>
        <w:bottom w:val="none" w:sz="0" w:space="0" w:color="auto"/>
        <w:right w:val="none" w:sz="0" w:space="0" w:color="auto"/>
      </w:divBdr>
    </w:div>
    <w:div w:id="1238128085">
      <w:bodyDiv w:val="1"/>
      <w:marLeft w:val="0"/>
      <w:marRight w:val="0"/>
      <w:marTop w:val="0"/>
      <w:marBottom w:val="0"/>
      <w:divBdr>
        <w:top w:val="none" w:sz="0" w:space="0" w:color="auto"/>
        <w:left w:val="none" w:sz="0" w:space="0" w:color="auto"/>
        <w:bottom w:val="none" w:sz="0" w:space="0" w:color="auto"/>
        <w:right w:val="none" w:sz="0" w:space="0" w:color="auto"/>
      </w:divBdr>
    </w:div>
    <w:div w:id="1246914166">
      <w:bodyDiv w:val="1"/>
      <w:marLeft w:val="0"/>
      <w:marRight w:val="0"/>
      <w:marTop w:val="0"/>
      <w:marBottom w:val="0"/>
      <w:divBdr>
        <w:top w:val="none" w:sz="0" w:space="0" w:color="auto"/>
        <w:left w:val="none" w:sz="0" w:space="0" w:color="auto"/>
        <w:bottom w:val="none" w:sz="0" w:space="0" w:color="auto"/>
        <w:right w:val="none" w:sz="0" w:space="0" w:color="auto"/>
      </w:divBdr>
    </w:div>
    <w:div w:id="1247232822">
      <w:bodyDiv w:val="1"/>
      <w:marLeft w:val="0"/>
      <w:marRight w:val="0"/>
      <w:marTop w:val="0"/>
      <w:marBottom w:val="0"/>
      <w:divBdr>
        <w:top w:val="none" w:sz="0" w:space="0" w:color="auto"/>
        <w:left w:val="none" w:sz="0" w:space="0" w:color="auto"/>
        <w:bottom w:val="none" w:sz="0" w:space="0" w:color="auto"/>
        <w:right w:val="none" w:sz="0" w:space="0" w:color="auto"/>
      </w:divBdr>
    </w:div>
    <w:div w:id="1276523112">
      <w:bodyDiv w:val="1"/>
      <w:marLeft w:val="0"/>
      <w:marRight w:val="0"/>
      <w:marTop w:val="0"/>
      <w:marBottom w:val="0"/>
      <w:divBdr>
        <w:top w:val="none" w:sz="0" w:space="0" w:color="auto"/>
        <w:left w:val="none" w:sz="0" w:space="0" w:color="auto"/>
        <w:bottom w:val="none" w:sz="0" w:space="0" w:color="auto"/>
        <w:right w:val="none" w:sz="0" w:space="0" w:color="auto"/>
      </w:divBdr>
    </w:div>
    <w:div w:id="1280724186">
      <w:bodyDiv w:val="1"/>
      <w:marLeft w:val="0"/>
      <w:marRight w:val="0"/>
      <w:marTop w:val="0"/>
      <w:marBottom w:val="0"/>
      <w:divBdr>
        <w:top w:val="none" w:sz="0" w:space="0" w:color="auto"/>
        <w:left w:val="none" w:sz="0" w:space="0" w:color="auto"/>
        <w:bottom w:val="none" w:sz="0" w:space="0" w:color="auto"/>
        <w:right w:val="none" w:sz="0" w:space="0" w:color="auto"/>
      </w:divBdr>
    </w:div>
    <w:div w:id="1323002799">
      <w:bodyDiv w:val="1"/>
      <w:marLeft w:val="0"/>
      <w:marRight w:val="0"/>
      <w:marTop w:val="0"/>
      <w:marBottom w:val="0"/>
      <w:divBdr>
        <w:top w:val="none" w:sz="0" w:space="0" w:color="auto"/>
        <w:left w:val="none" w:sz="0" w:space="0" w:color="auto"/>
        <w:bottom w:val="none" w:sz="0" w:space="0" w:color="auto"/>
        <w:right w:val="none" w:sz="0" w:space="0" w:color="auto"/>
      </w:divBdr>
    </w:div>
    <w:div w:id="1333338817">
      <w:bodyDiv w:val="1"/>
      <w:marLeft w:val="0"/>
      <w:marRight w:val="0"/>
      <w:marTop w:val="0"/>
      <w:marBottom w:val="0"/>
      <w:divBdr>
        <w:top w:val="none" w:sz="0" w:space="0" w:color="auto"/>
        <w:left w:val="none" w:sz="0" w:space="0" w:color="auto"/>
        <w:bottom w:val="none" w:sz="0" w:space="0" w:color="auto"/>
        <w:right w:val="none" w:sz="0" w:space="0" w:color="auto"/>
      </w:divBdr>
    </w:div>
    <w:div w:id="1364595828">
      <w:bodyDiv w:val="1"/>
      <w:marLeft w:val="0"/>
      <w:marRight w:val="0"/>
      <w:marTop w:val="0"/>
      <w:marBottom w:val="0"/>
      <w:divBdr>
        <w:top w:val="none" w:sz="0" w:space="0" w:color="auto"/>
        <w:left w:val="none" w:sz="0" w:space="0" w:color="auto"/>
        <w:bottom w:val="none" w:sz="0" w:space="0" w:color="auto"/>
        <w:right w:val="none" w:sz="0" w:space="0" w:color="auto"/>
      </w:divBdr>
    </w:div>
    <w:div w:id="1379087542">
      <w:bodyDiv w:val="1"/>
      <w:marLeft w:val="0"/>
      <w:marRight w:val="0"/>
      <w:marTop w:val="0"/>
      <w:marBottom w:val="0"/>
      <w:divBdr>
        <w:top w:val="none" w:sz="0" w:space="0" w:color="auto"/>
        <w:left w:val="none" w:sz="0" w:space="0" w:color="auto"/>
        <w:bottom w:val="none" w:sz="0" w:space="0" w:color="auto"/>
        <w:right w:val="none" w:sz="0" w:space="0" w:color="auto"/>
      </w:divBdr>
    </w:div>
    <w:div w:id="1393844792">
      <w:bodyDiv w:val="1"/>
      <w:marLeft w:val="0"/>
      <w:marRight w:val="0"/>
      <w:marTop w:val="0"/>
      <w:marBottom w:val="0"/>
      <w:divBdr>
        <w:top w:val="none" w:sz="0" w:space="0" w:color="auto"/>
        <w:left w:val="none" w:sz="0" w:space="0" w:color="auto"/>
        <w:bottom w:val="none" w:sz="0" w:space="0" w:color="auto"/>
        <w:right w:val="none" w:sz="0" w:space="0" w:color="auto"/>
      </w:divBdr>
    </w:div>
    <w:div w:id="1408964034">
      <w:bodyDiv w:val="1"/>
      <w:marLeft w:val="0"/>
      <w:marRight w:val="0"/>
      <w:marTop w:val="0"/>
      <w:marBottom w:val="0"/>
      <w:divBdr>
        <w:top w:val="none" w:sz="0" w:space="0" w:color="auto"/>
        <w:left w:val="none" w:sz="0" w:space="0" w:color="auto"/>
        <w:bottom w:val="none" w:sz="0" w:space="0" w:color="auto"/>
        <w:right w:val="none" w:sz="0" w:space="0" w:color="auto"/>
      </w:divBdr>
    </w:div>
    <w:div w:id="1410928301">
      <w:bodyDiv w:val="1"/>
      <w:marLeft w:val="0"/>
      <w:marRight w:val="0"/>
      <w:marTop w:val="0"/>
      <w:marBottom w:val="0"/>
      <w:divBdr>
        <w:top w:val="none" w:sz="0" w:space="0" w:color="auto"/>
        <w:left w:val="none" w:sz="0" w:space="0" w:color="auto"/>
        <w:bottom w:val="none" w:sz="0" w:space="0" w:color="auto"/>
        <w:right w:val="none" w:sz="0" w:space="0" w:color="auto"/>
      </w:divBdr>
    </w:div>
    <w:div w:id="1413310414">
      <w:bodyDiv w:val="1"/>
      <w:marLeft w:val="0"/>
      <w:marRight w:val="0"/>
      <w:marTop w:val="0"/>
      <w:marBottom w:val="0"/>
      <w:divBdr>
        <w:top w:val="none" w:sz="0" w:space="0" w:color="auto"/>
        <w:left w:val="none" w:sz="0" w:space="0" w:color="auto"/>
        <w:bottom w:val="none" w:sz="0" w:space="0" w:color="auto"/>
        <w:right w:val="none" w:sz="0" w:space="0" w:color="auto"/>
      </w:divBdr>
    </w:div>
    <w:div w:id="1418016220">
      <w:bodyDiv w:val="1"/>
      <w:marLeft w:val="0"/>
      <w:marRight w:val="0"/>
      <w:marTop w:val="0"/>
      <w:marBottom w:val="0"/>
      <w:divBdr>
        <w:top w:val="none" w:sz="0" w:space="0" w:color="auto"/>
        <w:left w:val="none" w:sz="0" w:space="0" w:color="auto"/>
        <w:bottom w:val="none" w:sz="0" w:space="0" w:color="auto"/>
        <w:right w:val="none" w:sz="0" w:space="0" w:color="auto"/>
      </w:divBdr>
    </w:div>
    <w:div w:id="1425689095">
      <w:bodyDiv w:val="1"/>
      <w:marLeft w:val="0"/>
      <w:marRight w:val="0"/>
      <w:marTop w:val="0"/>
      <w:marBottom w:val="0"/>
      <w:divBdr>
        <w:top w:val="none" w:sz="0" w:space="0" w:color="auto"/>
        <w:left w:val="none" w:sz="0" w:space="0" w:color="auto"/>
        <w:bottom w:val="none" w:sz="0" w:space="0" w:color="auto"/>
        <w:right w:val="none" w:sz="0" w:space="0" w:color="auto"/>
      </w:divBdr>
    </w:div>
    <w:div w:id="1450078692">
      <w:bodyDiv w:val="1"/>
      <w:marLeft w:val="0"/>
      <w:marRight w:val="0"/>
      <w:marTop w:val="0"/>
      <w:marBottom w:val="0"/>
      <w:divBdr>
        <w:top w:val="none" w:sz="0" w:space="0" w:color="auto"/>
        <w:left w:val="none" w:sz="0" w:space="0" w:color="auto"/>
        <w:bottom w:val="none" w:sz="0" w:space="0" w:color="auto"/>
        <w:right w:val="none" w:sz="0" w:space="0" w:color="auto"/>
      </w:divBdr>
    </w:div>
    <w:div w:id="1453285152">
      <w:bodyDiv w:val="1"/>
      <w:marLeft w:val="0"/>
      <w:marRight w:val="0"/>
      <w:marTop w:val="0"/>
      <w:marBottom w:val="0"/>
      <w:divBdr>
        <w:top w:val="none" w:sz="0" w:space="0" w:color="auto"/>
        <w:left w:val="none" w:sz="0" w:space="0" w:color="auto"/>
        <w:bottom w:val="none" w:sz="0" w:space="0" w:color="auto"/>
        <w:right w:val="none" w:sz="0" w:space="0" w:color="auto"/>
      </w:divBdr>
    </w:div>
    <w:div w:id="1485899439">
      <w:bodyDiv w:val="1"/>
      <w:marLeft w:val="0"/>
      <w:marRight w:val="0"/>
      <w:marTop w:val="0"/>
      <w:marBottom w:val="0"/>
      <w:divBdr>
        <w:top w:val="none" w:sz="0" w:space="0" w:color="auto"/>
        <w:left w:val="none" w:sz="0" w:space="0" w:color="auto"/>
        <w:bottom w:val="none" w:sz="0" w:space="0" w:color="auto"/>
        <w:right w:val="none" w:sz="0" w:space="0" w:color="auto"/>
      </w:divBdr>
    </w:div>
    <w:div w:id="1525485525">
      <w:bodyDiv w:val="1"/>
      <w:marLeft w:val="0"/>
      <w:marRight w:val="0"/>
      <w:marTop w:val="0"/>
      <w:marBottom w:val="0"/>
      <w:divBdr>
        <w:top w:val="none" w:sz="0" w:space="0" w:color="auto"/>
        <w:left w:val="none" w:sz="0" w:space="0" w:color="auto"/>
        <w:bottom w:val="none" w:sz="0" w:space="0" w:color="auto"/>
        <w:right w:val="none" w:sz="0" w:space="0" w:color="auto"/>
      </w:divBdr>
    </w:div>
    <w:div w:id="1543902651">
      <w:bodyDiv w:val="1"/>
      <w:marLeft w:val="0"/>
      <w:marRight w:val="0"/>
      <w:marTop w:val="0"/>
      <w:marBottom w:val="0"/>
      <w:divBdr>
        <w:top w:val="none" w:sz="0" w:space="0" w:color="auto"/>
        <w:left w:val="none" w:sz="0" w:space="0" w:color="auto"/>
        <w:bottom w:val="none" w:sz="0" w:space="0" w:color="auto"/>
        <w:right w:val="none" w:sz="0" w:space="0" w:color="auto"/>
      </w:divBdr>
    </w:div>
    <w:div w:id="1544095892">
      <w:bodyDiv w:val="1"/>
      <w:marLeft w:val="0"/>
      <w:marRight w:val="0"/>
      <w:marTop w:val="0"/>
      <w:marBottom w:val="0"/>
      <w:divBdr>
        <w:top w:val="none" w:sz="0" w:space="0" w:color="auto"/>
        <w:left w:val="none" w:sz="0" w:space="0" w:color="auto"/>
        <w:bottom w:val="none" w:sz="0" w:space="0" w:color="auto"/>
        <w:right w:val="none" w:sz="0" w:space="0" w:color="auto"/>
      </w:divBdr>
    </w:div>
    <w:div w:id="1554386882">
      <w:bodyDiv w:val="1"/>
      <w:marLeft w:val="0"/>
      <w:marRight w:val="0"/>
      <w:marTop w:val="0"/>
      <w:marBottom w:val="0"/>
      <w:divBdr>
        <w:top w:val="none" w:sz="0" w:space="0" w:color="auto"/>
        <w:left w:val="none" w:sz="0" w:space="0" w:color="auto"/>
        <w:bottom w:val="none" w:sz="0" w:space="0" w:color="auto"/>
        <w:right w:val="none" w:sz="0" w:space="0" w:color="auto"/>
      </w:divBdr>
    </w:div>
    <w:div w:id="1555696986">
      <w:bodyDiv w:val="1"/>
      <w:marLeft w:val="0"/>
      <w:marRight w:val="0"/>
      <w:marTop w:val="0"/>
      <w:marBottom w:val="0"/>
      <w:divBdr>
        <w:top w:val="none" w:sz="0" w:space="0" w:color="auto"/>
        <w:left w:val="none" w:sz="0" w:space="0" w:color="auto"/>
        <w:bottom w:val="none" w:sz="0" w:space="0" w:color="auto"/>
        <w:right w:val="none" w:sz="0" w:space="0" w:color="auto"/>
      </w:divBdr>
    </w:div>
    <w:div w:id="1569730356">
      <w:bodyDiv w:val="1"/>
      <w:marLeft w:val="0"/>
      <w:marRight w:val="0"/>
      <w:marTop w:val="0"/>
      <w:marBottom w:val="0"/>
      <w:divBdr>
        <w:top w:val="none" w:sz="0" w:space="0" w:color="auto"/>
        <w:left w:val="none" w:sz="0" w:space="0" w:color="auto"/>
        <w:bottom w:val="none" w:sz="0" w:space="0" w:color="auto"/>
        <w:right w:val="none" w:sz="0" w:space="0" w:color="auto"/>
      </w:divBdr>
    </w:div>
    <w:div w:id="1572425345">
      <w:bodyDiv w:val="1"/>
      <w:marLeft w:val="0"/>
      <w:marRight w:val="0"/>
      <w:marTop w:val="0"/>
      <w:marBottom w:val="0"/>
      <w:divBdr>
        <w:top w:val="none" w:sz="0" w:space="0" w:color="auto"/>
        <w:left w:val="none" w:sz="0" w:space="0" w:color="auto"/>
        <w:bottom w:val="none" w:sz="0" w:space="0" w:color="auto"/>
        <w:right w:val="none" w:sz="0" w:space="0" w:color="auto"/>
      </w:divBdr>
    </w:div>
    <w:div w:id="1588879129">
      <w:bodyDiv w:val="1"/>
      <w:marLeft w:val="0"/>
      <w:marRight w:val="0"/>
      <w:marTop w:val="0"/>
      <w:marBottom w:val="0"/>
      <w:divBdr>
        <w:top w:val="none" w:sz="0" w:space="0" w:color="auto"/>
        <w:left w:val="none" w:sz="0" w:space="0" w:color="auto"/>
        <w:bottom w:val="none" w:sz="0" w:space="0" w:color="auto"/>
        <w:right w:val="none" w:sz="0" w:space="0" w:color="auto"/>
      </w:divBdr>
    </w:div>
    <w:div w:id="1594774627">
      <w:bodyDiv w:val="1"/>
      <w:marLeft w:val="0"/>
      <w:marRight w:val="0"/>
      <w:marTop w:val="0"/>
      <w:marBottom w:val="0"/>
      <w:divBdr>
        <w:top w:val="none" w:sz="0" w:space="0" w:color="auto"/>
        <w:left w:val="none" w:sz="0" w:space="0" w:color="auto"/>
        <w:bottom w:val="none" w:sz="0" w:space="0" w:color="auto"/>
        <w:right w:val="none" w:sz="0" w:space="0" w:color="auto"/>
      </w:divBdr>
    </w:div>
    <w:div w:id="1605529492">
      <w:bodyDiv w:val="1"/>
      <w:marLeft w:val="0"/>
      <w:marRight w:val="0"/>
      <w:marTop w:val="0"/>
      <w:marBottom w:val="0"/>
      <w:divBdr>
        <w:top w:val="none" w:sz="0" w:space="0" w:color="auto"/>
        <w:left w:val="none" w:sz="0" w:space="0" w:color="auto"/>
        <w:bottom w:val="none" w:sz="0" w:space="0" w:color="auto"/>
        <w:right w:val="none" w:sz="0" w:space="0" w:color="auto"/>
      </w:divBdr>
    </w:div>
    <w:div w:id="1614826805">
      <w:bodyDiv w:val="1"/>
      <w:marLeft w:val="0"/>
      <w:marRight w:val="0"/>
      <w:marTop w:val="0"/>
      <w:marBottom w:val="0"/>
      <w:divBdr>
        <w:top w:val="none" w:sz="0" w:space="0" w:color="auto"/>
        <w:left w:val="none" w:sz="0" w:space="0" w:color="auto"/>
        <w:bottom w:val="none" w:sz="0" w:space="0" w:color="auto"/>
        <w:right w:val="none" w:sz="0" w:space="0" w:color="auto"/>
      </w:divBdr>
    </w:div>
    <w:div w:id="1616787559">
      <w:bodyDiv w:val="1"/>
      <w:marLeft w:val="0"/>
      <w:marRight w:val="0"/>
      <w:marTop w:val="0"/>
      <w:marBottom w:val="0"/>
      <w:divBdr>
        <w:top w:val="none" w:sz="0" w:space="0" w:color="auto"/>
        <w:left w:val="none" w:sz="0" w:space="0" w:color="auto"/>
        <w:bottom w:val="none" w:sz="0" w:space="0" w:color="auto"/>
        <w:right w:val="none" w:sz="0" w:space="0" w:color="auto"/>
      </w:divBdr>
    </w:div>
    <w:div w:id="1624728482">
      <w:bodyDiv w:val="1"/>
      <w:marLeft w:val="0"/>
      <w:marRight w:val="0"/>
      <w:marTop w:val="0"/>
      <w:marBottom w:val="0"/>
      <w:divBdr>
        <w:top w:val="none" w:sz="0" w:space="0" w:color="auto"/>
        <w:left w:val="none" w:sz="0" w:space="0" w:color="auto"/>
        <w:bottom w:val="none" w:sz="0" w:space="0" w:color="auto"/>
        <w:right w:val="none" w:sz="0" w:space="0" w:color="auto"/>
      </w:divBdr>
    </w:div>
    <w:div w:id="1633293297">
      <w:bodyDiv w:val="1"/>
      <w:marLeft w:val="0"/>
      <w:marRight w:val="0"/>
      <w:marTop w:val="0"/>
      <w:marBottom w:val="0"/>
      <w:divBdr>
        <w:top w:val="none" w:sz="0" w:space="0" w:color="auto"/>
        <w:left w:val="none" w:sz="0" w:space="0" w:color="auto"/>
        <w:bottom w:val="none" w:sz="0" w:space="0" w:color="auto"/>
        <w:right w:val="none" w:sz="0" w:space="0" w:color="auto"/>
      </w:divBdr>
    </w:div>
    <w:div w:id="1644963232">
      <w:bodyDiv w:val="1"/>
      <w:marLeft w:val="0"/>
      <w:marRight w:val="0"/>
      <w:marTop w:val="0"/>
      <w:marBottom w:val="0"/>
      <w:divBdr>
        <w:top w:val="none" w:sz="0" w:space="0" w:color="auto"/>
        <w:left w:val="none" w:sz="0" w:space="0" w:color="auto"/>
        <w:bottom w:val="none" w:sz="0" w:space="0" w:color="auto"/>
        <w:right w:val="none" w:sz="0" w:space="0" w:color="auto"/>
      </w:divBdr>
    </w:div>
    <w:div w:id="1673992536">
      <w:bodyDiv w:val="1"/>
      <w:marLeft w:val="0"/>
      <w:marRight w:val="0"/>
      <w:marTop w:val="0"/>
      <w:marBottom w:val="0"/>
      <w:divBdr>
        <w:top w:val="none" w:sz="0" w:space="0" w:color="auto"/>
        <w:left w:val="none" w:sz="0" w:space="0" w:color="auto"/>
        <w:bottom w:val="none" w:sz="0" w:space="0" w:color="auto"/>
        <w:right w:val="none" w:sz="0" w:space="0" w:color="auto"/>
      </w:divBdr>
    </w:div>
    <w:div w:id="1694764195">
      <w:bodyDiv w:val="1"/>
      <w:marLeft w:val="0"/>
      <w:marRight w:val="0"/>
      <w:marTop w:val="0"/>
      <w:marBottom w:val="0"/>
      <w:divBdr>
        <w:top w:val="none" w:sz="0" w:space="0" w:color="auto"/>
        <w:left w:val="none" w:sz="0" w:space="0" w:color="auto"/>
        <w:bottom w:val="none" w:sz="0" w:space="0" w:color="auto"/>
        <w:right w:val="none" w:sz="0" w:space="0" w:color="auto"/>
      </w:divBdr>
    </w:div>
    <w:div w:id="1710911394">
      <w:bodyDiv w:val="1"/>
      <w:marLeft w:val="0"/>
      <w:marRight w:val="0"/>
      <w:marTop w:val="0"/>
      <w:marBottom w:val="0"/>
      <w:divBdr>
        <w:top w:val="none" w:sz="0" w:space="0" w:color="auto"/>
        <w:left w:val="none" w:sz="0" w:space="0" w:color="auto"/>
        <w:bottom w:val="none" w:sz="0" w:space="0" w:color="auto"/>
        <w:right w:val="none" w:sz="0" w:space="0" w:color="auto"/>
      </w:divBdr>
    </w:div>
    <w:div w:id="1711105731">
      <w:bodyDiv w:val="1"/>
      <w:marLeft w:val="0"/>
      <w:marRight w:val="0"/>
      <w:marTop w:val="0"/>
      <w:marBottom w:val="0"/>
      <w:divBdr>
        <w:top w:val="none" w:sz="0" w:space="0" w:color="auto"/>
        <w:left w:val="none" w:sz="0" w:space="0" w:color="auto"/>
        <w:bottom w:val="none" w:sz="0" w:space="0" w:color="auto"/>
        <w:right w:val="none" w:sz="0" w:space="0" w:color="auto"/>
      </w:divBdr>
    </w:div>
    <w:div w:id="1761829009">
      <w:bodyDiv w:val="1"/>
      <w:marLeft w:val="0"/>
      <w:marRight w:val="0"/>
      <w:marTop w:val="0"/>
      <w:marBottom w:val="0"/>
      <w:divBdr>
        <w:top w:val="none" w:sz="0" w:space="0" w:color="auto"/>
        <w:left w:val="none" w:sz="0" w:space="0" w:color="auto"/>
        <w:bottom w:val="none" w:sz="0" w:space="0" w:color="auto"/>
        <w:right w:val="none" w:sz="0" w:space="0" w:color="auto"/>
      </w:divBdr>
    </w:div>
    <w:div w:id="1773162577">
      <w:bodyDiv w:val="1"/>
      <w:marLeft w:val="0"/>
      <w:marRight w:val="0"/>
      <w:marTop w:val="0"/>
      <w:marBottom w:val="0"/>
      <w:divBdr>
        <w:top w:val="none" w:sz="0" w:space="0" w:color="auto"/>
        <w:left w:val="none" w:sz="0" w:space="0" w:color="auto"/>
        <w:bottom w:val="none" w:sz="0" w:space="0" w:color="auto"/>
        <w:right w:val="none" w:sz="0" w:space="0" w:color="auto"/>
      </w:divBdr>
    </w:div>
    <w:div w:id="1775317485">
      <w:bodyDiv w:val="1"/>
      <w:marLeft w:val="0"/>
      <w:marRight w:val="0"/>
      <w:marTop w:val="0"/>
      <w:marBottom w:val="0"/>
      <w:divBdr>
        <w:top w:val="none" w:sz="0" w:space="0" w:color="auto"/>
        <w:left w:val="none" w:sz="0" w:space="0" w:color="auto"/>
        <w:bottom w:val="none" w:sz="0" w:space="0" w:color="auto"/>
        <w:right w:val="none" w:sz="0" w:space="0" w:color="auto"/>
      </w:divBdr>
    </w:div>
    <w:div w:id="1809543645">
      <w:bodyDiv w:val="1"/>
      <w:marLeft w:val="0"/>
      <w:marRight w:val="0"/>
      <w:marTop w:val="0"/>
      <w:marBottom w:val="0"/>
      <w:divBdr>
        <w:top w:val="none" w:sz="0" w:space="0" w:color="auto"/>
        <w:left w:val="none" w:sz="0" w:space="0" w:color="auto"/>
        <w:bottom w:val="none" w:sz="0" w:space="0" w:color="auto"/>
        <w:right w:val="none" w:sz="0" w:space="0" w:color="auto"/>
      </w:divBdr>
    </w:div>
    <w:div w:id="1813867623">
      <w:bodyDiv w:val="1"/>
      <w:marLeft w:val="0"/>
      <w:marRight w:val="0"/>
      <w:marTop w:val="0"/>
      <w:marBottom w:val="0"/>
      <w:divBdr>
        <w:top w:val="none" w:sz="0" w:space="0" w:color="auto"/>
        <w:left w:val="none" w:sz="0" w:space="0" w:color="auto"/>
        <w:bottom w:val="none" w:sz="0" w:space="0" w:color="auto"/>
        <w:right w:val="none" w:sz="0" w:space="0" w:color="auto"/>
      </w:divBdr>
    </w:div>
    <w:div w:id="1815949153">
      <w:bodyDiv w:val="1"/>
      <w:marLeft w:val="0"/>
      <w:marRight w:val="0"/>
      <w:marTop w:val="0"/>
      <w:marBottom w:val="0"/>
      <w:divBdr>
        <w:top w:val="none" w:sz="0" w:space="0" w:color="auto"/>
        <w:left w:val="none" w:sz="0" w:space="0" w:color="auto"/>
        <w:bottom w:val="none" w:sz="0" w:space="0" w:color="auto"/>
        <w:right w:val="none" w:sz="0" w:space="0" w:color="auto"/>
      </w:divBdr>
    </w:div>
    <w:div w:id="1823622022">
      <w:bodyDiv w:val="1"/>
      <w:marLeft w:val="0"/>
      <w:marRight w:val="0"/>
      <w:marTop w:val="0"/>
      <w:marBottom w:val="0"/>
      <w:divBdr>
        <w:top w:val="none" w:sz="0" w:space="0" w:color="auto"/>
        <w:left w:val="none" w:sz="0" w:space="0" w:color="auto"/>
        <w:bottom w:val="none" w:sz="0" w:space="0" w:color="auto"/>
        <w:right w:val="none" w:sz="0" w:space="0" w:color="auto"/>
      </w:divBdr>
    </w:div>
    <w:div w:id="1838498349">
      <w:bodyDiv w:val="1"/>
      <w:marLeft w:val="0"/>
      <w:marRight w:val="0"/>
      <w:marTop w:val="0"/>
      <w:marBottom w:val="0"/>
      <w:divBdr>
        <w:top w:val="none" w:sz="0" w:space="0" w:color="auto"/>
        <w:left w:val="none" w:sz="0" w:space="0" w:color="auto"/>
        <w:bottom w:val="none" w:sz="0" w:space="0" w:color="auto"/>
        <w:right w:val="none" w:sz="0" w:space="0" w:color="auto"/>
      </w:divBdr>
    </w:div>
    <w:div w:id="1847791868">
      <w:bodyDiv w:val="1"/>
      <w:marLeft w:val="0"/>
      <w:marRight w:val="0"/>
      <w:marTop w:val="0"/>
      <w:marBottom w:val="0"/>
      <w:divBdr>
        <w:top w:val="none" w:sz="0" w:space="0" w:color="auto"/>
        <w:left w:val="none" w:sz="0" w:space="0" w:color="auto"/>
        <w:bottom w:val="none" w:sz="0" w:space="0" w:color="auto"/>
        <w:right w:val="none" w:sz="0" w:space="0" w:color="auto"/>
      </w:divBdr>
    </w:div>
    <w:div w:id="1871063409">
      <w:bodyDiv w:val="1"/>
      <w:marLeft w:val="0"/>
      <w:marRight w:val="0"/>
      <w:marTop w:val="0"/>
      <w:marBottom w:val="0"/>
      <w:divBdr>
        <w:top w:val="none" w:sz="0" w:space="0" w:color="auto"/>
        <w:left w:val="none" w:sz="0" w:space="0" w:color="auto"/>
        <w:bottom w:val="none" w:sz="0" w:space="0" w:color="auto"/>
        <w:right w:val="none" w:sz="0" w:space="0" w:color="auto"/>
      </w:divBdr>
    </w:div>
    <w:div w:id="1874923959">
      <w:bodyDiv w:val="1"/>
      <w:marLeft w:val="0"/>
      <w:marRight w:val="0"/>
      <w:marTop w:val="0"/>
      <w:marBottom w:val="0"/>
      <w:divBdr>
        <w:top w:val="none" w:sz="0" w:space="0" w:color="auto"/>
        <w:left w:val="none" w:sz="0" w:space="0" w:color="auto"/>
        <w:bottom w:val="none" w:sz="0" w:space="0" w:color="auto"/>
        <w:right w:val="none" w:sz="0" w:space="0" w:color="auto"/>
      </w:divBdr>
    </w:div>
    <w:div w:id="1879195449">
      <w:bodyDiv w:val="1"/>
      <w:marLeft w:val="0"/>
      <w:marRight w:val="0"/>
      <w:marTop w:val="0"/>
      <w:marBottom w:val="0"/>
      <w:divBdr>
        <w:top w:val="none" w:sz="0" w:space="0" w:color="auto"/>
        <w:left w:val="none" w:sz="0" w:space="0" w:color="auto"/>
        <w:bottom w:val="none" w:sz="0" w:space="0" w:color="auto"/>
        <w:right w:val="none" w:sz="0" w:space="0" w:color="auto"/>
      </w:divBdr>
    </w:div>
    <w:div w:id="1905218084">
      <w:bodyDiv w:val="1"/>
      <w:marLeft w:val="0"/>
      <w:marRight w:val="0"/>
      <w:marTop w:val="0"/>
      <w:marBottom w:val="0"/>
      <w:divBdr>
        <w:top w:val="none" w:sz="0" w:space="0" w:color="auto"/>
        <w:left w:val="none" w:sz="0" w:space="0" w:color="auto"/>
        <w:bottom w:val="none" w:sz="0" w:space="0" w:color="auto"/>
        <w:right w:val="none" w:sz="0" w:space="0" w:color="auto"/>
      </w:divBdr>
    </w:div>
    <w:div w:id="1907953998">
      <w:bodyDiv w:val="1"/>
      <w:marLeft w:val="0"/>
      <w:marRight w:val="0"/>
      <w:marTop w:val="0"/>
      <w:marBottom w:val="0"/>
      <w:divBdr>
        <w:top w:val="none" w:sz="0" w:space="0" w:color="auto"/>
        <w:left w:val="none" w:sz="0" w:space="0" w:color="auto"/>
        <w:bottom w:val="none" w:sz="0" w:space="0" w:color="auto"/>
        <w:right w:val="none" w:sz="0" w:space="0" w:color="auto"/>
      </w:divBdr>
    </w:div>
    <w:div w:id="1919244304">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30118162">
      <w:bodyDiv w:val="1"/>
      <w:marLeft w:val="0"/>
      <w:marRight w:val="0"/>
      <w:marTop w:val="0"/>
      <w:marBottom w:val="0"/>
      <w:divBdr>
        <w:top w:val="none" w:sz="0" w:space="0" w:color="auto"/>
        <w:left w:val="none" w:sz="0" w:space="0" w:color="auto"/>
        <w:bottom w:val="none" w:sz="0" w:space="0" w:color="auto"/>
        <w:right w:val="none" w:sz="0" w:space="0" w:color="auto"/>
      </w:divBdr>
    </w:div>
    <w:div w:id="1948734428">
      <w:bodyDiv w:val="1"/>
      <w:marLeft w:val="0"/>
      <w:marRight w:val="0"/>
      <w:marTop w:val="0"/>
      <w:marBottom w:val="0"/>
      <w:divBdr>
        <w:top w:val="none" w:sz="0" w:space="0" w:color="auto"/>
        <w:left w:val="none" w:sz="0" w:space="0" w:color="auto"/>
        <w:bottom w:val="none" w:sz="0" w:space="0" w:color="auto"/>
        <w:right w:val="none" w:sz="0" w:space="0" w:color="auto"/>
      </w:divBdr>
    </w:div>
    <w:div w:id="2006862146">
      <w:bodyDiv w:val="1"/>
      <w:marLeft w:val="0"/>
      <w:marRight w:val="0"/>
      <w:marTop w:val="0"/>
      <w:marBottom w:val="0"/>
      <w:divBdr>
        <w:top w:val="none" w:sz="0" w:space="0" w:color="auto"/>
        <w:left w:val="none" w:sz="0" w:space="0" w:color="auto"/>
        <w:bottom w:val="none" w:sz="0" w:space="0" w:color="auto"/>
        <w:right w:val="none" w:sz="0" w:space="0" w:color="auto"/>
      </w:divBdr>
    </w:div>
    <w:div w:id="2054034886">
      <w:bodyDiv w:val="1"/>
      <w:marLeft w:val="0"/>
      <w:marRight w:val="0"/>
      <w:marTop w:val="0"/>
      <w:marBottom w:val="0"/>
      <w:divBdr>
        <w:top w:val="none" w:sz="0" w:space="0" w:color="auto"/>
        <w:left w:val="none" w:sz="0" w:space="0" w:color="auto"/>
        <w:bottom w:val="none" w:sz="0" w:space="0" w:color="auto"/>
        <w:right w:val="none" w:sz="0" w:space="0" w:color="auto"/>
      </w:divBdr>
    </w:div>
    <w:div w:id="2105153566">
      <w:bodyDiv w:val="1"/>
      <w:marLeft w:val="0"/>
      <w:marRight w:val="0"/>
      <w:marTop w:val="0"/>
      <w:marBottom w:val="0"/>
      <w:divBdr>
        <w:top w:val="none" w:sz="0" w:space="0" w:color="auto"/>
        <w:left w:val="none" w:sz="0" w:space="0" w:color="auto"/>
        <w:bottom w:val="none" w:sz="0" w:space="0" w:color="auto"/>
        <w:right w:val="none" w:sz="0" w:space="0" w:color="auto"/>
      </w:divBdr>
    </w:div>
    <w:div w:id="2122529593">
      <w:bodyDiv w:val="1"/>
      <w:marLeft w:val="0"/>
      <w:marRight w:val="0"/>
      <w:marTop w:val="0"/>
      <w:marBottom w:val="0"/>
      <w:divBdr>
        <w:top w:val="none" w:sz="0" w:space="0" w:color="auto"/>
        <w:left w:val="none" w:sz="0" w:space="0" w:color="auto"/>
        <w:bottom w:val="none" w:sz="0" w:space="0" w:color="auto"/>
        <w:right w:val="none" w:sz="0" w:space="0" w:color="auto"/>
      </w:divBdr>
    </w:div>
    <w:div w:id="21310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7C1A-8CED-40DF-A0B7-B33FEFFF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2669</Words>
  <Characters>14682</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Planificación y Desarroll0</dc:creator>
  <cp:lastModifiedBy>Asist Recursos H</cp:lastModifiedBy>
  <cp:revision>2</cp:revision>
  <dcterms:created xsi:type="dcterms:W3CDTF">2023-10-10T17:30:00Z</dcterms:created>
  <dcterms:modified xsi:type="dcterms:W3CDTF">2023-10-10T17:30:00Z</dcterms:modified>
</cp:coreProperties>
</file>